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B6" w:rsidRDefault="003A0CB6" w:rsidP="003A0CB6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0" w:name="_GoBack"/>
      <w:r w:rsidRPr="009E1E9F">
        <w:rPr>
          <w:rFonts w:ascii="Times New Roman" w:hAnsi="Times New Roman"/>
          <w:b/>
          <w:color w:val="000000"/>
        </w:rPr>
        <w:t>LIBERDADE PROVISÓRIA SEM FIANÇA – ARTIGOS 129,136 E 147, DO CÓDIGO PENAL C/C O ART. 7º, INCISOS I, II, IV E V DA LEI 11.340/06 – LEI MARIA DA PENHA</w:t>
      </w:r>
    </w:p>
    <w:bookmarkEnd w:id="0"/>
    <w:p w:rsidR="003A0CB6" w:rsidRPr="009E1E9F" w:rsidRDefault="003A0CB6" w:rsidP="003A0CB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E1E9F">
        <w:rPr>
          <w:rFonts w:ascii="Times New Roman" w:hAnsi="Times New Roman"/>
          <w:b/>
          <w:color w:val="000000"/>
        </w:rPr>
        <w:t>EXCELENTÍSSIMO SENHOR DOUTOR JUIZ DE DIREITO PLANTONISTA DA ___ª VARA DA FAZENDA PÚBLICA DA COMARCA DA CAPITAL</w:t>
      </w:r>
    </w:p>
    <w:p w:rsidR="003A0CB6" w:rsidRPr="009E1E9F" w:rsidRDefault="003A0CB6" w:rsidP="003A0CB6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tabs>
          <w:tab w:val="left" w:pos="6240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9E1E9F">
        <w:rPr>
          <w:rFonts w:ascii="Times New Roman" w:hAnsi="Times New Roman"/>
          <w:b/>
          <w:color w:val="000000"/>
        </w:rPr>
        <w:t>URGENTE – RÉU PRESO</w:t>
      </w:r>
    </w:p>
    <w:p w:rsidR="003A0CB6" w:rsidRPr="009E1E9F" w:rsidRDefault="003A0CB6" w:rsidP="003A0CB6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>Processo nº: 0000000000</w:t>
      </w:r>
    </w:p>
    <w:p w:rsidR="003A0CB6" w:rsidRPr="009E1E9F" w:rsidRDefault="003A0CB6" w:rsidP="003A0CB6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E1E9F">
        <w:rPr>
          <w:rFonts w:ascii="Times New Roman" w:hAnsi="Times New Roman"/>
          <w:b/>
          <w:color w:val="000000"/>
        </w:rPr>
        <w:t xml:space="preserve">(Nota de Culpa em anexo)                                               </w:t>
      </w:r>
    </w:p>
    <w:p w:rsidR="003A0CB6" w:rsidRPr="009E1E9F" w:rsidRDefault="003A0CB6" w:rsidP="003A0CB6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A0CB6" w:rsidRPr="009E1E9F" w:rsidRDefault="003A0CB6" w:rsidP="003A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500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eastAsia="BatangChe" w:hAnsi="Times New Roman"/>
          <w:b/>
          <w:color w:val="000000"/>
        </w:rPr>
        <w:t>Ninguém será levado à prisão ou nela mantido quando a lei admitir a liberdade provisória, com ou sem fiança. (CF/88, art. 5º, LXVI</w:t>
      </w:r>
      <w:r w:rsidRPr="009E1E9F">
        <w:rPr>
          <w:rFonts w:ascii="Times New Roman" w:hAnsi="Times New Roman"/>
          <w:color w:val="000000"/>
        </w:rPr>
        <w:t>)</w:t>
      </w:r>
    </w:p>
    <w:p w:rsidR="003A0CB6" w:rsidRPr="009E1E9F" w:rsidRDefault="003A0CB6" w:rsidP="003A0CB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A0CB6" w:rsidRPr="009E1E9F" w:rsidRDefault="003A0CB6" w:rsidP="003A0CB6">
      <w:pPr>
        <w:spacing w:after="0" w:line="240" w:lineRule="auto"/>
        <w:ind w:firstLine="1985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b/>
          <w:color w:val="000000"/>
        </w:rPr>
        <w:t xml:space="preserve">FULANO DE TAL, </w:t>
      </w:r>
      <w:r w:rsidRPr="009E1E9F">
        <w:rPr>
          <w:rFonts w:ascii="Times New Roman" w:hAnsi="Times New Roman"/>
          <w:color w:val="000000"/>
        </w:rPr>
        <w:t>brasileiro, solteiro, marceneiro, portador de CPF 000.000.000-00 e Carteira de Identidade 0.000.000 - SSP/PB</w:t>
      </w:r>
      <w:r>
        <w:rPr>
          <w:rFonts w:ascii="Times New Roman" w:hAnsi="Times New Roman"/>
          <w:color w:val="000000"/>
        </w:rPr>
        <w:t>, filho de Beltrano e Cicrana</w:t>
      </w:r>
      <w:r w:rsidRPr="009E1E9F">
        <w:rPr>
          <w:rFonts w:ascii="Times New Roman" w:hAnsi="Times New Roman"/>
          <w:color w:val="000000"/>
        </w:rPr>
        <w:t xml:space="preserve">, residente e domiciliado na Rua da Felicidade, n° 01, Bairro da Alegria, João Pessoa – PB, CEP 00000-000, por seu advogado adiante assinado, legalmente constituído nos termos do instrumento de mandato em anexo, com Escritório situado à Av. Jurídica nº 000, Sala 00, Bairro, João Pessoa – PB, CEP 11111-111, onde receberá notificações, vem, com respeito e acatamento à presença de Vossa Excelência, requerer </w:t>
      </w:r>
      <w:r w:rsidRPr="009E1E9F">
        <w:rPr>
          <w:rFonts w:ascii="Times New Roman" w:hAnsi="Times New Roman"/>
          <w:b/>
          <w:color w:val="000000"/>
        </w:rPr>
        <w:t>LIBERDADE PROVISÓRIA SEM FIANÇA,</w:t>
      </w:r>
      <w:r w:rsidRPr="009E1E9F">
        <w:rPr>
          <w:rFonts w:ascii="Times New Roman" w:hAnsi="Times New Roman"/>
          <w:color w:val="000000"/>
        </w:rPr>
        <w:t xml:space="preserve"> com fundamento nos art.5º, inciso LXVI da Constituição Federal c/c art.310, inciso III do Código de Processual Penal, pelos motivos de fato e de direito a seguir delineados:</w:t>
      </w:r>
    </w:p>
    <w:p w:rsidR="003A0CB6" w:rsidRPr="009E1E9F" w:rsidRDefault="003A0CB6" w:rsidP="003A0CB6">
      <w:pPr>
        <w:spacing w:after="0" w:line="240" w:lineRule="auto"/>
        <w:ind w:firstLine="1985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r w:rsidRPr="009E1E9F">
        <w:rPr>
          <w:rFonts w:ascii="Times New Roman" w:hAnsi="Times New Roman"/>
          <w:b/>
          <w:color w:val="000000"/>
        </w:rPr>
        <w:t>I- DOS FATOS</w:t>
      </w:r>
    </w:p>
    <w:p w:rsidR="003A0CB6" w:rsidRPr="009E1E9F" w:rsidRDefault="003A0CB6" w:rsidP="003A0CB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 xml:space="preserve">O Requerente foi preso em flagrante no dia 00/00/0000, sob a acusação de ter cometido os delitos capitulados nos artigos 129,136 e 147, todos do Código Penal c/c o Art. 7º, incisos </w:t>
      </w:r>
      <w:proofErr w:type="gramStart"/>
      <w:r w:rsidRPr="009E1E9F">
        <w:rPr>
          <w:rFonts w:ascii="Times New Roman" w:hAnsi="Times New Roman"/>
          <w:color w:val="000000"/>
        </w:rPr>
        <w:t>I,II</w:t>
      </w:r>
      <w:proofErr w:type="gramEnd"/>
      <w:r w:rsidRPr="009E1E9F">
        <w:rPr>
          <w:rFonts w:ascii="Times New Roman" w:hAnsi="Times New Roman"/>
          <w:color w:val="000000"/>
        </w:rPr>
        <w:t>,IV e V da Lei 11.340/06, em desfavor da sua atual companheira, a Sra. __________, conforme testifica a Nota de culpa em anexo.</w:t>
      </w:r>
    </w:p>
    <w:p w:rsidR="003A0CB6" w:rsidRPr="009E1E9F" w:rsidRDefault="003A0CB6" w:rsidP="003A0CB6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 xml:space="preserve">Ocorre que o requerente </w:t>
      </w:r>
      <w:proofErr w:type="gramStart"/>
      <w:r w:rsidRPr="009E1E9F">
        <w:rPr>
          <w:rFonts w:ascii="Times New Roman" w:hAnsi="Times New Roman"/>
          <w:color w:val="000000"/>
        </w:rPr>
        <w:t>encontra-se</w:t>
      </w:r>
      <w:proofErr w:type="gramEnd"/>
      <w:r w:rsidRPr="009E1E9F">
        <w:rPr>
          <w:rFonts w:ascii="Times New Roman" w:hAnsi="Times New Roman"/>
          <w:color w:val="000000"/>
        </w:rPr>
        <w:t xml:space="preserve"> encarcerado na Central de Polícia desta comarca, tendo, por conseguinte, seus direitos suprimidos, uma vez que no caso em tela, não existem motivos que justifiquem a manutenção da segregação cautelar.</w:t>
      </w:r>
    </w:p>
    <w:p w:rsidR="003A0CB6" w:rsidRPr="009E1E9F" w:rsidRDefault="003A0CB6" w:rsidP="003A0CB6">
      <w:pPr>
        <w:pStyle w:val="info"/>
        <w:pBdr>
          <w:bottom w:val="single" w:sz="4" w:space="1" w:color="auto"/>
        </w:pBdr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</w:p>
    <w:p w:rsidR="003A0CB6" w:rsidRPr="009E1E9F" w:rsidRDefault="003A0CB6" w:rsidP="003A0CB6">
      <w:pPr>
        <w:pStyle w:val="info"/>
        <w:pBdr>
          <w:bottom w:val="single" w:sz="4" w:space="1" w:color="auto"/>
        </w:pBd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E1E9F">
        <w:rPr>
          <w:b/>
          <w:color w:val="000000"/>
          <w:sz w:val="22"/>
          <w:szCs w:val="22"/>
        </w:rPr>
        <w:t>II. DO DIREITO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bCs/>
          <w:color w:val="000000"/>
          <w:sz w:val="22"/>
          <w:szCs w:val="22"/>
        </w:rPr>
      </w:pPr>
    </w:p>
    <w:p w:rsidR="003A0CB6" w:rsidRPr="009E1E9F" w:rsidRDefault="003A0CB6" w:rsidP="003A0CB6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  <w:r w:rsidRPr="009E1E9F">
        <w:rPr>
          <w:bCs/>
          <w:color w:val="000000"/>
          <w:sz w:val="22"/>
          <w:szCs w:val="22"/>
        </w:rPr>
        <w:t>Emérito julgador, cumpre-nos esclarecer que o</w:t>
      </w:r>
      <w:r w:rsidRPr="009E1E9F">
        <w:rPr>
          <w:color w:val="000000"/>
          <w:sz w:val="22"/>
          <w:szCs w:val="22"/>
        </w:rPr>
        <w:t xml:space="preserve"> Requerente preenche os requisitos legais para a concessão da liberdade provisória </w:t>
      </w:r>
      <w:r w:rsidRPr="009E1E9F">
        <w:rPr>
          <w:bCs/>
          <w:color w:val="000000"/>
          <w:sz w:val="22"/>
          <w:szCs w:val="22"/>
        </w:rPr>
        <w:t>conforme depreende-se dos autos, haja vista tratar-se de</w:t>
      </w:r>
      <w:r w:rsidRPr="009E1E9F">
        <w:rPr>
          <w:color w:val="000000"/>
          <w:sz w:val="22"/>
          <w:szCs w:val="22"/>
        </w:rPr>
        <w:t xml:space="preserve"> pessoa trabalhadora, atualmente exercendo a profissão de desenhista projetista da construção civil, possuindo endereço fixo e sendo detentora de uma conduta ética e moral inabalável, razão pela qual não possui antecedentes criminais.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 xml:space="preserve">No caso em estudo, faz-se necessário aduzirmos que acusado e vítima mantém união estável a </w:t>
      </w:r>
      <w:r w:rsidRPr="009E1E9F">
        <w:rPr>
          <w:b/>
          <w:color w:val="000000"/>
          <w:sz w:val="22"/>
          <w:szCs w:val="22"/>
        </w:rPr>
        <w:t xml:space="preserve">mais de 00 (número por extenso) </w:t>
      </w:r>
      <w:r w:rsidRPr="009E1E9F">
        <w:rPr>
          <w:color w:val="000000"/>
          <w:sz w:val="22"/>
          <w:szCs w:val="22"/>
        </w:rPr>
        <w:t>anos, corroborando assim com o entendimento de que o episódio ocorrido trata-se apenas de uma mera discussão conjugal, na qual os conflitos e as discussões nos relacionamentos são inevitáveis, afinal de contas os seres humanos possuem pensamentos e atitudes diferentes.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 xml:space="preserve">Examinando atentamente o cenário dos fatos da composição do auto de prisão em flagrante, impõe a reflexão de aspectos relativos ao enquadramento da conduta típica </w:t>
      </w:r>
      <w:r w:rsidRPr="009E1E9F">
        <w:rPr>
          <w:color w:val="000000"/>
          <w:sz w:val="22"/>
          <w:szCs w:val="22"/>
        </w:rPr>
        <w:lastRenderedPageBreak/>
        <w:t xml:space="preserve">apontada, eventualmente sugerida pela autoridade policial, em vista a sua transitoriedade, porquanto a capitulação é </w:t>
      </w:r>
      <w:r w:rsidRPr="009E1E9F">
        <w:rPr>
          <w:i/>
          <w:color w:val="000000"/>
          <w:sz w:val="22"/>
          <w:szCs w:val="22"/>
        </w:rPr>
        <w:t>munus</w:t>
      </w:r>
      <w:r w:rsidRPr="009E1E9F">
        <w:rPr>
          <w:color w:val="000000"/>
          <w:sz w:val="22"/>
          <w:szCs w:val="22"/>
        </w:rPr>
        <w:t xml:space="preserve"> exclusivo do titular da demanda penal, o Ministério Público.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>Consubstancia-se ainda nesse contexto fático que as condições pessoais do Requerente, atinentes à primariedade, vínculo no distrito da culpa, vida pregressa sem nódoa, ocupação lícita, dentre outras, convergem no sentido da preservação da sua liberdade.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>Isso porque, os fatos trazidos à colação não evidenciam nenhum dos fundamentos para a concessão da custódia preventiva</w:t>
      </w:r>
    </w:p>
    <w:p w:rsidR="003A0CB6" w:rsidRPr="009E1E9F" w:rsidRDefault="003A0CB6" w:rsidP="003A0C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>Segundo preleciona GUILHERME DE SOUZA NUCCI sobre a "primariedade":</w:t>
      </w:r>
    </w:p>
    <w:p w:rsidR="003A0CB6" w:rsidRPr="009E1E9F" w:rsidRDefault="003A0CB6" w:rsidP="003A0C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bCs/>
          <w:color w:val="000000"/>
        </w:rPr>
      </w:pPr>
      <w:r w:rsidRPr="009E1E9F">
        <w:rPr>
          <w:rFonts w:ascii="Times New Roman" w:hAnsi="Times New Roman"/>
          <w:i/>
          <w:iCs/>
          <w:color w:val="000000"/>
        </w:rPr>
        <w:t xml:space="preserve">"Primariedade é a situação de quem não é reincidente. Este, por sua vez, é aquele que torna a cometer um crime, depois de já ter sido condenado definitivamente por delito anterior, no País ou no exterior, desde que não o faça após o período de cinco anos, contados da extinção de sua primeira pena". </w:t>
      </w:r>
      <w:r w:rsidRPr="009E1E9F">
        <w:rPr>
          <w:rFonts w:ascii="Times New Roman" w:hAnsi="Times New Roman"/>
          <w:color w:val="000000"/>
        </w:rPr>
        <w:t xml:space="preserve">(Código de </w:t>
      </w:r>
      <w:hyperlink r:id="rId4" w:history="1">
        <w:r w:rsidRPr="009E1E9F">
          <w:rPr>
            <w:rFonts w:ascii="Times New Roman" w:hAnsi="Times New Roman"/>
            <w:color w:val="000000"/>
            <w:u w:val="single"/>
          </w:rPr>
          <w:t>Processo Penal</w:t>
        </w:r>
      </w:hyperlink>
      <w:r w:rsidRPr="009E1E9F">
        <w:rPr>
          <w:rFonts w:ascii="Times New Roman" w:hAnsi="Times New Roman"/>
          <w:color w:val="000000"/>
        </w:rPr>
        <w:t xml:space="preserve"> Comentado; 4ª ed.; ed. RT; São Paulo; 2005; p. 915).</w:t>
      </w:r>
    </w:p>
    <w:p w:rsidR="003A0CB6" w:rsidRPr="009E1E9F" w:rsidRDefault="003A0CB6" w:rsidP="003A0CB6">
      <w:pPr>
        <w:spacing w:after="0" w:line="240" w:lineRule="auto"/>
        <w:ind w:firstLine="1418"/>
        <w:jc w:val="both"/>
        <w:rPr>
          <w:rFonts w:ascii="Times New Roman" w:hAnsi="Times New Roman"/>
          <w:bCs/>
          <w:color w:val="000000"/>
        </w:rPr>
      </w:pPr>
    </w:p>
    <w:p w:rsidR="003A0CB6" w:rsidRPr="009E1E9F" w:rsidRDefault="003A0CB6" w:rsidP="003A0C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>Ressalte-se que o Requerente não poss</w:t>
      </w:r>
      <w:r w:rsidRPr="009E1E9F">
        <w:rPr>
          <w:rFonts w:ascii="Times New Roman" w:hAnsi="Times New Roman"/>
          <w:bCs/>
          <w:color w:val="000000"/>
        </w:rPr>
        <w:t>ui qualquer antecedente criminal</w:t>
      </w:r>
      <w:r w:rsidRPr="009E1E9F">
        <w:rPr>
          <w:rFonts w:ascii="Times New Roman" w:hAnsi="Times New Roman"/>
          <w:color w:val="000000"/>
        </w:rPr>
        <w:t>, e assim, ainda segundo GUILHERME DE SOUZA NUCCI:</w:t>
      </w:r>
    </w:p>
    <w:p w:rsidR="003A0CB6" w:rsidRPr="009E1E9F" w:rsidRDefault="003A0CB6" w:rsidP="003A0C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i/>
          <w:iCs/>
          <w:color w:val="000000"/>
        </w:rPr>
        <w:t>"Somente é possuidor de maus antecedentes aquele que, à época do cometimento do fato delituoso, registra condenações anteriores, com trânsito em julgado, não mais passíveis de gerar a reincidência (pela razão de ter ultrapassado o período de cindo anos)".</w:t>
      </w:r>
      <w:r w:rsidRPr="009E1E9F">
        <w:rPr>
          <w:rFonts w:ascii="Times New Roman" w:hAnsi="Times New Roman"/>
          <w:color w:val="000000"/>
        </w:rPr>
        <w:t xml:space="preserve"> (Op. cit; p. 915).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>A Constituição Federal de 1988, em seu artigo 5º, inciso LVII, consagra o princípio da presunção de inocência, dispondo: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3A0CB6" w:rsidRPr="009E1E9F" w:rsidRDefault="003A0CB6" w:rsidP="003A0CB6">
      <w:pPr>
        <w:pStyle w:val="info"/>
        <w:pBdr>
          <w:left w:val="single" w:sz="4" w:space="4" w:color="auto"/>
        </w:pBdr>
        <w:spacing w:before="0" w:beforeAutospacing="0" w:after="0" w:afterAutospacing="0"/>
        <w:ind w:left="288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 xml:space="preserve"> </w:t>
      </w:r>
      <w:r w:rsidRPr="009E1E9F">
        <w:rPr>
          <w:b/>
          <w:bCs/>
          <w:color w:val="000000"/>
          <w:sz w:val="22"/>
          <w:szCs w:val="22"/>
        </w:rPr>
        <w:t>“</w:t>
      </w:r>
      <w:proofErr w:type="gramStart"/>
      <w:r w:rsidRPr="009E1E9F">
        <w:rPr>
          <w:bCs/>
          <w:color w:val="000000"/>
          <w:sz w:val="22"/>
          <w:szCs w:val="22"/>
        </w:rPr>
        <w:t>ninguém</w:t>
      </w:r>
      <w:proofErr w:type="gramEnd"/>
      <w:r w:rsidRPr="009E1E9F">
        <w:rPr>
          <w:bCs/>
          <w:color w:val="000000"/>
          <w:sz w:val="22"/>
          <w:szCs w:val="22"/>
        </w:rPr>
        <w:t xml:space="preserve"> será considerado culpado até o trânsito em julgado da sentença penal condenatória”</w:t>
      </w:r>
      <w:r w:rsidRPr="009E1E9F">
        <w:rPr>
          <w:color w:val="000000"/>
          <w:sz w:val="22"/>
          <w:szCs w:val="22"/>
        </w:rPr>
        <w:t xml:space="preserve">, 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 xml:space="preserve">Nesse diapasão, o art. 8º, I, do Pacto de São José da Costa Rica, recepcionado em nosso ordenamento jurídico (art. 5º, § 2º da CF/88 – Decreto Executivo 678/1992 e Decreto Legislativo 27/1992), reafirma, em sua real dimensão o princípio da presunção da inocência, </w:t>
      </w:r>
      <w:r w:rsidRPr="009E1E9F">
        <w:rPr>
          <w:b/>
          <w:bCs/>
          <w:i/>
          <w:iCs/>
          <w:color w:val="000000"/>
          <w:sz w:val="22"/>
          <w:szCs w:val="22"/>
        </w:rPr>
        <w:t>in verbis</w:t>
      </w:r>
      <w:r w:rsidRPr="009E1E9F">
        <w:rPr>
          <w:color w:val="000000"/>
          <w:sz w:val="22"/>
          <w:szCs w:val="22"/>
        </w:rPr>
        <w:t>: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3A0CB6" w:rsidRPr="009E1E9F" w:rsidRDefault="003A0CB6" w:rsidP="003A0CB6">
      <w:pPr>
        <w:pStyle w:val="info"/>
        <w:pBdr>
          <w:left w:val="single" w:sz="4" w:space="4" w:color="auto"/>
        </w:pBdr>
        <w:spacing w:before="0" w:beforeAutospacing="0" w:after="0" w:afterAutospacing="0"/>
        <w:ind w:left="2880"/>
        <w:jc w:val="both"/>
        <w:rPr>
          <w:color w:val="000000"/>
          <w:sz w:val="22"/>
          <w:szCs w:val="22"/>
        </w:rPr>
      </w:pPr>
      <w:r w:rsidRPr="009E1E9F">
        <w:rPr>
          <w:bCs/>
          <w:color w:val="000000"/>
          <w:sz w:val="22"/>
          <w:szCs w:val="22"/>
        </w:rPr>
        <w:t>“Toda pessoa acusada de delito tem direito a que se presuma sua inocência enquanto não se comprove legalmente sua culpa”</w:t>
      </w:r>
      <w:r w:rsidRPr="009E1E9F">
        <w:rPr>
          <w:color w:val="000000"/>
          <w:sz w:val="22"/>
          <w:szCs w:val="22"/>
        </w:rPr>
        <w:t xml:space="preserve">. 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 xml:space="preserve">E na lição de Mirabete (Mirabete, Júlio Fabbrini. </w:t>
      </w:r>
      <w:r w:rsidRPr="009E1E9F">
        <w:rPr>
          <w:i/>
          <w:iCs/>
          <w:color w:val="000000"/>
          <w:sz w:val="22"/>
          <w:szCs w:val="22"/>
        </w:rPr>
        <w:t>Processo Penal</w:t>
      </w:r>
      <w:r w:rsidRPr="009E1E9F">
        <w:rPr>
          <w:color w:val="000000"/>
          <w:sz w:val="22"/>
          <w:szCs w:val="22"/>
        </w:rPr>
        <w:t>. 11ª ed., rev., at. – São Paulo: Atlas, 2008. p. 402):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3A0CB6" w:rsidRPr="009E1E9F" w:rsidRDefault="003A0CB6" w:rsidP="003A0CB6">
      <w:pPr>
        <w:pStyle w:val="info"/>
        <w:pBdr>
          <w:left w:val="single" w:sz="4" w:space="4" w:color="auto"/>
        </w:pBdr>
        <w:spacing w:before="0" w:beforeAutospacing="0" w:after="0" w:afterAutospacing="0"/>
        <w:ind w:left="2880"/>
        <w:jc w:val="both"/>
        <w:rPr>
          <w:color w:val="000000"/>
          <w:sz w:val="22"/>
          <w:szCs w:val="22"/>
        </w:rPr>
      </w:pPr>
      <w:r w:rsidRPr="009E1E9F">
        <w:rPr>
          <w:i/>
          <w:iCs/>
          <w:color w:val="000000"/>
          <w:sz w:val="22"/>
          <w:szCs w:val="22"/>
        </w:rPr>
        <w:t>“Sabido que é um mal a prisão do acusado antes do trânsito em julgado da sentença condenatória, o direito objetivo tem procurado estabelecer institutos e medidas que assegurem o desenvolvimento regular do processo com a presença do imputado sem o sacrifício da custódia, que só deve ocorrer em casos de absoluta necessidade. Tenta-se assim conciliar os interesses sociais, que exigem a aplicação e a execução da pena ao autor do crime, e os do acusado, de não ser preso senão quando considerado culpado por sentença condenatória transitado em julgado”</w:t>
      </w:r>
      <w:r w:rsidRPr="009E1E9F">
        <w:rPr>
          <w:color w:val="000000"/>
          <w:sz w:val="22"/>
          <w:szCs w:val="22"/>
        </w:rPr>
        <w:t xml:space="preserve">. 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lastRenderedPageBreak/>
        <w:t>Nessa esteira, a prisão cautelar, de nítido caráter instrumental, é concebida para permitir a aplicação do direito penal material, quando diante de situações efêmeras e capazes de propiciar a perda da eficácia do provimento final.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>De acordo com formulações colhidas na doutrina, entre as características da custódia cautelar encontra-se a provisionalidade, conectada com a necessidade momentânea de se manter alguém encarcerado.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 xml:space="preserve">E como tal, a desaparecer referida necessidade, torna-se imperativo que o juiz revogue a medida extrema, de forma a restituir ao preso sua liberdade anteriormente cerceada. 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>Referida postura não impedirá que, no curso do inquérito policial ou mesmo na ação penal, a prisão venha novamente a ser decretada quando presentes os pressupostos e requisitos para tanto.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>A excepcionalidade da constrição do direito de ir e vir se funda em vários primados republicanos, entre eles o direito de não ser culpado antes do trânsito em julgado de sentença condenatória.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>Portanto, desdobramento lógico do preceito constitucional, tem-se que a liberdade é a regra, e a prisão a exceção. Jamais o inverso.</w:t>
      </w:r>
    </w:p>
    <w:p w:rsidR="003A0CB6" w:rsidRPr="009E1E9F" w:rsidRDefault="003A0CB6" w:rsidP="003A0CB6">
      <w:pPr>
        <w:pStyle w:val="info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3A0CB6" w:rsidRPr="009E1E9F" w:rsidRDefault="003A0CB6" w:rsidP="003A0CB6">
      <w:pPr>
        <w:pStyle w:val="info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E1E9F">
        <w:rPr>
          <w:b/>
          <w:color w:val="000000"/>
          <w:sz w:val="22"/>
          <w:szCs w:val="22"/>
        </w:rPr>
        <w:t>a) DA CONVENIÊNCIA DA INSTRUÇÃO CRIMINAL E DA EXCEPCIONALIDADE DA PRISÃO PREVENTIVA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>Por conveniência da instrução criminal entende-se a possibilidade, ainda que remota, de o investigado/acusado interferir no regular desenvolvimento do Inquérito Policial ou Ação Penal, amedrontando testemunhas e autoridade, destruindo provas ou mesmo causando qualquer tipo de embaraço à atividade persecutória estatal.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>Dessa forma, inexiste nos autos qualquer elemento a demonstrar que o Requerente seja propenso a praticar tais atos.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 xml:space="preserve">Nesse sentir, </w:t>
      </w:r>
      <w:proofErr w:type="gramStart"/>
      <w:r w:rsidRPr="009E1E9F">
        <w:rPr>
          <w:color w:val="000000"/>
          <w:sz w:val="22"/>
          <w:szCs w:val="22"/>
        </w:rPr>
        <w:t>os mais diversos tribunais tem</w:t>
      </w:r>
      <w:proofErr w:type="gramEnd"/>
      <w:r w:rsidRPr="009E1E9F">
        <w:rPr>
          <w:color w:val="000000"/>
          <w:sz w:val="22"/>
          <w:szCs w:val="22"/>
        </w:rPr>
        <w:t xml:space="preserve"> se posicionado, veja-se: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3A0CB6" w:rsidRPr="009E1E9F" w:rsidRDefault="003A0CB6" w:rsidP="003A0CB6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 xml:space="preserve">HABEAS CORPUS – ROUBO – PRISÃO EM FLAGRANTE – PEDIDO DE LIBERDADE PROVISÓRIA – </w:t>
      </w:r>
      <w:r w:rsidRPr="009E1E9F">
        <w:rPr>
          <w:rFonts w:ascii="Times New Roman" w:hAnsi="Times New Roman"/>
          <w:bCs/>
          <w:color w:val="000000"/>
        </w:rPr>
        <w:t>Não restando evidenciado nenhum dos fundamentos para a prisão preventiva</w:t>
      </w:r>
      <w:r w:rsidRPr="009E1E9F">
        <w:rPr>
          <w:rFonts w:ascii="Times New Roman" w:hAnsi="Times New Roman"/>
          <w:color w:val="000000"/>
        </w:rPr>
        <w:t xml:space="preserve">, </w:t>
      </w:r>
      <w:r w:rsidRPr="009E1E9F">
        <w:rPr>
          <w:rFonts w:ascii="Times New Roman" w:hAnsi="Times New Roman"/>
          <w:bCs/>
          <w:color w:val="000000"/>
        </w:rPr>
        <w:t>e sendo favorável a situação pessoal do paciente</w:t>
      </w:r>
      <w:r w:rsidRPr="009E1E9F">
        <w:rPr>
          <w:rFonts w:ascii="Times New Roman" w:hAnsi="Times New Roman"/>
          <w:color w:val="000000"/>
        </w:rPr>
        <w:t>, é imperiosa a concessão de liberdade provisória sem fiança, nos termos do art. 310, parágrafo único do CPP. – Ordem concedida. (TJMA – HC 031017/2011 – (48.428/2011) – 2ª C.Crim. – Relª Desª Madalena Serejo – J. 19.02.2011) JCPP.310 JCPP.310.PUN</w:t>
      </w:r>
    </w:p>
    <w:p w:rsidR="003A0CB6" w:rsidRPr="009E1E9F" w:rsidRDefault="003A0CB6" w:rsidP="003A0CB6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 xml:space="preserve">CRIME DE DESCAMINHO – PRISÃO EM FLAGRANTE – PEDIDO DE LIBERDADE PROVISÓRIA – </w:t>
      </w:r>
      <w:r w:rsidRPr="009E1E9F">
        <w:rPr>
          <w:rFonts w:ascii="Times New Roman" w:hAnsi="Times New Roman"/>
          <w:bCs/>
          <w:color w:val="000000"/>
        </w:rPr>
        <w:t>ALEGAÇÃO DE PRIMARIEDADE, BONS ANTECEDENTES, PROFISSÃO LÍCITA E RESIDÊNCIA FIXA – AUSÊNCIA DE MOTIVAÇÃO PARA A SEGREGAÇÃO CAUTELAR – ORDEM CONCEDIDA</w:t>
      </w:r>
      <w:r w:rsidRPr="009E1E9F">
        <w:rPr>
          <w:rFonts w:ascii="Times New Roman" w:hAnsi="Times New Roman"/>
          <w:color w:val="000000"/>
        </w:rPr>
        <w:t xml:space="preserve"> – 1. Se é certo que a primariedade, os bons antecedentes, a profissão lícita e a residência fixa (ainda quando devidamente comprovados) não obstam a segregação cautelar quando presentes seus pressupostos, não menos certo é que a liberdade é a regra e a prisão exceção. 2. A prisão cautelar não é, nem pode ser assim admitida, cumprimento de futurível e incerta, ainda que possível ou provável, condenação, por maiores que sejam as evidências. 3. Devidamente comprovados a residência, a profissão lícita, a primariedade e os bons antecedentes, não há, ao menos neste momento, fundamento a justificar a manutenção da prisão em flagrante. 4. Habeas corpus concedido. 5. Peças liberadas pelo Relator em 03.12.2010 para publicação do acórdão. </w:t>
      </w:r>
      <w:r w:rsidRPr="009E1E9F">
        <w:rPr>
          <w:rFonts w:ascii="Times New Roman" w:hAnsi="Times New Roman"/>
          <w:color w:val="000000"/>
          <w:lang w:val="en-US"/>
        </w:rPr>
        <w:t xml:space="preserve">(TRF 1ª R. – HC 01000386028 – GO – </w:t>
      </w:r>
      <w:r w:rsidRPr="009E1E9F">
        <w:rPr>
          <w:rFonts w:ascii="Times New Roman" w:hAnsi="Times New Roman"/>
          <w:color w:val="000000"/>
          <w:lang w:val="en-US"/>
        </w:rPr>
        <w:lastRenderedPageBreak/>
        <w:t xml:space="preserve">3ª T. – Rel. Des. Fed. </w:t>
      </w:r>
      <w:r w:rsidRPr="009E1E9F">
        <w:rPr>
          <w:rFonts w:ascii="Times New Roman" w:hAnsi="Times New Roman"/>
          <w:color w:val="000000"/>
        </w:rPr>
        <w:t>Luciano Tolentino Amaral – DJU 13.12.2010 – p. 74)</w:t>
      </w:r>
    </w:p>
    <w:p w:rsidR="003A0CB6" w:rsidRPr="009E1E9F" w:rsidRDefault="003A0CB6" w:rsidP="003A0CB6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 xml:space="preserve">“ Se o agente é tecnicamente primário e de bons antecedentes criminais e o fato antijurídico, por sua espécie e particularidades, não se revestiu de maior potencialidade ofensiva, não há por que impor ao mesmo o constrangimento da restrição antecipada ao jus libertatis, situação constritiva só recomendada, na processualística moderna, em situações de absoluta necessidade. </w:t>
      </w:r>
    </w:p>
    <w:p w:rsidR="003A0CB6" w:rsidRPr="009E1E9F" w:rsidRDefault="003A0CB6" w:rsidP="003A0CB6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 xml:space="preserve">– Assim, se a permanência do acusado no cárcere não se faz necessária como garantia da ordem pública ou para assegurar a aplicação da lei penal, </w:t>
      </w:r>
      <w:r w:rsidRPr="009E1E9F">
        <w:rPr>
          <w:rFonts w:ascii="Times New Roman" w:hAnsi="Times New Roman"/>
          <w:bCs/>
          <w:color w:val="000000"/>
        </w:rPr>
        <w:t>é de boa política criminal a concessão da liberdade provisória</w:t>
      </w:r>
      <w:r w:rsidRPr="009E1E9F">
        <w:rPr>
          <w:rFonts w:ascii="Times New Roman" w:hAnsi="Times New Roman"/>
          <w:color w:val="000000"/>
        </w:rPr>
        <w:t xml:space="preserve">, </w:t>
      </w:r>
      <w:r w:rsidRPr="009E1E9F">
        <w:rPr>
          <w:rFonts w:ascii="Times New Roman" w:hAnsi="Times New Roman"/>
          <w:bCs/>
          <w:color w:val="000000"/>
        </w:rPr>
        <w:t>independentemente de ser o crime afiançável ou não.</w:t>
      </w:r>
      <w:r w:rsidRPr="009E1E9F">
        <w:rPr>
          <w:rFonts w:ascii="Times New Roman" w:hAnsi="Times New Roman"/>
          <w:color w:val="000000"/>
        </w:rPr>
        <w:t xml:space="preserve"> (TJ/PB – Proc. 2004.002512-7 – CC – DJ: 22/05/2004 – rel. Des. Raphael Carneiro Arnaud).</w:t>
      </w:r>
    </w:p>
    <w:p w:rsidR="003A0CB6" w:rsidRPr="009E1E9F" w:rsidRDefault="003A0CB6" w:rsidP="003A0CB6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 xml:space="preserve">PENAL E PROCESSO PENAL – RECURSO CRIMINAL – PRISÃO EM FLAGRANTE – LIBERDADE PROVISÓRIA – ART. 310 PARÁGRAFO ÚNICO CPP – INOCORRÊNCIA DOS REQUISITOS QUE AUTORIZAM A PRISÃO PREVENTIVA – ART. 311 E 312 CPP – RECURSO IMPROVIDO – 1. Não se justifica a manutenção da custódia cautelar quando a liberdade do </w:t>
      </w:r>
      <w:r w:rsidRPr="009E1E9F">
        <w:rPr>
          <w:rFonts w:ascii="Times New Roman" w:hAnsi="Times New Roman"/>
          <w:bCs/>
          <w:color w:val="000000"/>
        </w:rPr>
        <w:t>acusado não tem a potencialidade de prejudicar a ordem pública</w:t>
      </w:r>
      <w:r w:rsidRPr="009E1E9F">
        <w:rPr>
          <w:rFonts w:ascii="Times New Roman" w:hAnsi="Times New Roman"/>
          <w:color w:val="000000"/>
        </w:rPr>
        <w:t>, a instrução criminal ou a aplicação da Lei Penal. 2. Recurso Criminal não provido. (TRF 1ª R. – RCCR 37000085080 – MA – 4ª T. – Rel. Des. Fed. Carlos Olavo – DJU 20.02.2011 – p. 43) JCPP.310 JCPP.310.PUN JCPP.311 JCPP.312</w:t>
      </w:r>
    </w:p>
    <w:p w:rsidR="003A0CB6" w:rsidRPr="009E1E9F" w:rsidRDefault="003A0CB6" w:rsidP="003A0CB6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 xml:space="preserve">PENAL E PROCESSUAL PENAL – PRISÃO EM FLAGRANTE – LIBERDADE PROVISÓRIA – 1. "Ninguém será levado à prisão ou nela mantido, quando a Lei admitir a liberdade provisória, com ou sem fiança" (art. 5º, LXVI - CF). </w:t>
      </w:r>
      <w:r w:rsidRPr="009E1E9F">
        <w:rPr>
          <w:rFonts w:ascii="Times New Roman" w:hAnsi="Times New Roman"/>
          <w:bCs/>
          <w:color w:val="000000"/>
        </w:rPr>
        <w:t>A prisão em flagrante somente deve subsistir se estiver presente, também, alguma das hipóteses que autorizem a prisão preventiva (art. 310, parágrafo único - CPP</w:t>
      </w:r>
      <w:r w:rsidRPr="009E1E9F">
        <w:rPr>
          <w:rFonts w:ascii="Times New Roman" w:hAnsi="Times New Roman"/>
          <w:color w:val="000000"/>
        </w:rPr>
        <w:t>), justificada objetivamente pelo julgador. 2. Concessão da ordem de habeas corpus. (TRF 1ª R. – HC 01000403775 – MT – 3ª T. – Rel. Des. Fed. Olindo Menezes – DJU 27.02.2004 – p. 52) JCF.5 JCF.</w:t>
      </w:r>
      <w:proofErr w:type="gramStart"/>
      <w:r w:rsidRPr="009E1E9F">
        <w:rPr>
          <w:rFonts w:ascii="Times New Roman" w:hAnsi="Times New Roman"/>
          <w:color w:val="000000"/>
        </w:rPr>
        <w:t>5.LXVI</w:t>
      </w:r>
      <w:proofErr w:type="gramEnd"/>
      <w:r w:rsidRPr="009E1E9F">
        <w:rPr>
          <w:rFonts w:ascii="Times New Roman" w:hAnsi="Times New Roman"/>
          <w:color w:val="000000"/>
        </w:rPr>
        <w:t xml:space="preserve"> JCPP.310 JCPP.310.PUN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 xml:space="preserve">Frise-se ainda, que a conduta imputada ao requerente não se encontra dentre os crimes indicados no art.323 do Código de Processo Penal, </w:t>
      </w:r>
      <w:proofErr w:type="gramStart"/>
      <w:r w:rsidRPr="009E1E9F">
        <w:rPr>
          <w:color w:val="000000"/>
          <w:sz w:val="22"/>
          <w:szCs w:val="22"/>
        </w:rPr>
        <w:t>sendo</w:t>
      </w:r>
      <w:proofErr w:type="gramEnd"/>
      <w:r w:rsidRPr="009E1E9F">
        <w:rPr>
          <w:color w:val="000000"/>
          <w:sz w:val="22"/>
          <w:szCs w:val="22"/>
        </w:rPr>
        <w:t xml:space="preserve"> portanto, afiançável, ao passo que não há qualquer indício de que o mesmo buscará se livrar de eventual sanção penal, se condenado. Da mesma forma, não há qualquer sinal de que buscaria interferir na instrução criminal. 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 xml:space="preserve">Tanto é assim, que o acusado reforça sua intenção de não se furtar da Justiça, e compromete-se desde logo a comparecer a todos os atos do processo e a não </w:t>
      </w:r>
      <w:proofErr w:type="gramStart"/>
      <w:r w:rsidRPr="009E1E9F">
        <w:rPr>
          <w:color w:val="000000"/>
          <w:sz w:val="22"/>
          <w:szCs w:val="22"/>
        </w:rPr>
        <w:t>ausentar-se</w:t>
      </w:r>
      <w:proofErr w:type="gramEnd"/>
      <w:r w:rsidRPr="009E1E9F">
        <w:rPr>
          <w:color w:val="000000"/>
          <w:sz w:val="22"/>
          <w:szCs w:val="22"/>
        </w:rPr>
        <w:t xml:space="preserve"> do distrito da culpa quando ao final, for-lhe deferida a liberdade provisória.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 xml:space="preserve">Desta forma, faz </w:t>
      </w:r>
      <w:r w:rsidRPr="009E1E9F">
        <w:rPr>
          <w:i/>
          <w:color w:val="000000"/>
          <w:sz w:val="22"/>
          <w:szCs w:val="22"/>
        </w:rPr>
        <w:t xml:space="preserve">jus </w:t>
      </w:r>
      <w:r w:rsidRPr="009E1E9F">
        <w:rPr>
          <w:color w:val="000000"/>
          <w:sz w:val="22"/>
          <w:szCs w:val="22"/>
        </w:rPr>
        <w:t>o Requerente à concessão da liberdade provisória, posto que a impossibilidade de concessão da liberdade provisória, “equivale à privação de liberdade obrigatória infligida como pena antecipada, sem prévio e regular processo e julgamento, que implica considerar alguém culpado diretamente e destinado a infligir-lhe uma sanção sem processo ou decisão judicial</w:t>
      </w:r>
    </w:p>
    <w:p w:rsidR="003A0CB6" w:rsidRPr="009E1E9F" w:rsidRDefault="003A0CB6" w:rsidP="003A0CB6">
      <w:pPr>
        <w:pStyle w:val="info"/>
        <w:pBdr>
          <w:bottom w:val="single" w:sz="4" w:space="1" w:color="auto"/>
        </w:pBd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3A0CB6" w:rsidRPr="009E1E9F" w:rsidRDefault="003A0CB6" w:rsidP="003A0CB6">
      <w:pPr>
        <w:pStyle w:val="info"/>
        <w:pBdr>
          <w:bottom w:val="single" w:sz="4" w:space="1" w:color="auto"/>
        </w:pBdr>
        <w:spacing w:before="0" w:beforeAutospacing="0" w:after="0" w:afterAutospacing="0"/>
        <w:rPr>
          <w:color w:val="000000"/>
          <w:sz w:val="22"/>
          <w:szCs w:val="22"/>
        </w:rPr>
      </w:pPr>
      <w:r w:rsidRPr="009E1E9F">
        <w:rPr>
          <w:b/>
          <w:color w:val="000000"/>
          <w:sz w:val="22"/>
          <w:szCs w:val="22"/>
        </w:rPr>
        <w:lastRenderedPageBreak/>
        <w:t>III- DO PEDIDO</w:t>
      </w: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3A0CB6" w:rsidRPr="009E1E9F" w:rsidRDefault="003A0CB6" w:rsidP="003A0CB6">
      <w:pPr>
        <w:pStyle w:val="info"/>
        <w:spacing w:before="0" w:beforeAutospacing="0" w:after="0" w:afterAutospacing="0"/>
        <w:ind w:firstLine="1440"/>
        <w:jc w:val="both"/>
        <w:rPr>
          <w:b/>
          <w:color w:val="000000"/>
          <w:sz w:val="22"/>
          <w:szCs w:val="22"/>
        </w:rPr>
      </w:pPr>
      <w:r w:rsidRPr="009E1E9F">
        <w:rPr>
          <w:color w:val="000000"/>
          <w:sz w:val="22"/>
          <w:szCs w:val="22"/>
        </w:rPr>
        <w:t xml:space="preserve">Ante o exposto, postula-se a Vossa Excelência, </w:t>
      </w:r>
      <w:r w:rsidRPr="009E1E9F">
        <w:rPr>
          <w:b/>
          <w:color w:val="000000"/>
          <w:sz w:val="22"/>
          <w:szCs w:val="22"/>
        </w:rPr>
        <w:t>a CONCESSÃO DA LIBERDADE PROVISÓRIA sem arbitramento de fiança, mediante termo de comparecimento a todos os atos do processo, quando intimado, assim como a expedição do competente alvará de soltura em seu favor, por se tratar da mais lídima justiça.</w:t>
      </w:r>
    </w:p>
    <w:p w:rsidR="003A0CB6" w:rsidRPr="009E1E9F" w:rsidRDefault="003A0CB6" w:rsidP="003A0CB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>Nesses Termos,</w:t>
      </w:r>
    </w:p>
    <w:p w:rsidR="003A0CB6" w:rsidRPr="009E1E9F" w:rsidRDefault="003A0CB6" w:rsidP="003A0CB6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>Pede Deferimento.</w:t>
      </w:r>
    </w:p>
    <w:p w:rsidR="003A0CB6" w:rsidRPr="009E1E9F" w:rsidRDefault="003A0CB6" w:rsidP="003A0CB6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>[Local], [dia] de [mês] de [ano].</w:t>
      </w:r>
    </w:p>
    <w:p w:rsidR="003A0CB6" w:rsidRPr="009E1E9F" w:rsidRDefault="003A0CB6" w:rsidP="003A0CB6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3A0CB6" w:rsidRPr="009E1E9F" w:rsidRDefault="003A0CB6" w:rsidP="003A0CB6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>[Assinatura do Advogado]</w:t>
      </w:r>
    </w:p>
    <w:p w:rsidR="003A0CB6" w:rsidRPr="009E1E9F" w:rsidRDefault="003A0CB6" w:rsidP="003A0CB6">
      <w:pPr>
        <w:spacing w:after="0" w:line="240" w:lineRule="auto"/>
        <w:ind w:firstLine="3261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>Nome do Advogado</w:t>
      </w:r>
    </w:p>
    <w:p w:rsidR="003A0CB6" w:rsidRDefault="003A0CB6" w:rsidP="003A0CB6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9E1E9F">
        <w:rPr>
          <w:rFonts w:ascii="Times New Roman" w:hAnsi="Times New Roman"/>
          <w:color w:val="000000"/>
        </w:rPr>
        <w:t>[Número de Inscrição na OAB]</w:t>
      </w:r>
    </w:p>
    <w:p w:rsidR="005A607A" w:rsidRDefault="003A0CB6" w:rsidP="003A0CB6">
      <w:r>
        <w:rPr>
          <w:rFonts w:ascii="Times New Roman" w:hAnsi="Times New Roman"/>
          <w:color w:val="000000"/>
        </w:rPr>
        <w:br w:type="page"/>
      </w:r>
    </w:p>
    <w:sectPr w:rsidR="005A6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B6"/>
    <w:rsid w:val="003A0CB6"/>
    <w:rsid w:val="005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BABC-F8B3-4B8C-B76A-77DF177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0C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">
    <w:name w:val="info"/>
    <w:basedOn w:val="Normal"/>
    <w:rsid w:val="003A0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ovistelles.blogspot.com/2008/04/revogao-da-priso-preventiva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 Santos</dc:creator>
  <cp:keywords/>
  <dc:description/>
  <cp:lastModifiedBy>Igr Santos</cp:lastModifiedBy>
  <cp:revision>1</cp:revision>
  <dcterms:created xsi:type="dcterms:W3CDTF">2016-12-20T19:03:00Z</dcterms:created>
  <dcterms:modified xsi:type="dcterms:W3CDTF">2016-12-20T19:04:00Z</dcterms:modified>
</cp:coreProperties>
</file>