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7A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RELAXAMENTO DE PRISÃO C/C LIBERDADE PROVISÓRIA - ARTIGO 35 DA LEI 11.343/06 - DROGAS</w:t>
      </w: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EXCELENTISSIMO SENHOR D</w:t>
      </w:r>
      <w:bookmarkStart w:id="0" w:name="_GoBack"/>
      <w:bookmarkEnd w:id="0"/>
      <w:r w:rsidRPr="00A15C24">
        <w:rPr>
          <w:rFonts w:ascii="Times New Roman" w:hAnsi="Times New Roman"/>
          <w:b/>
        </w:rPr>
        <w:t>OUTOR JUIZ DE DIREITO PLANTONISTA DO DOUTO E EGRÉGIO 1º TRIBUNAL DO JÚRI DA COMARCA DE JOÃO PESSOA / PARAÍBA.</w:t>
      </w:r>
    </w:p>
    <w:p w:rsidR="0022247A" w:rsidRPr="00A15C24" w:rsidRDefault="0022247A" w:rsidP="0022247A">
      <w:pPr>
        <w:spacing w:after="0" w:line="240" w:lineRule="auto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Processo nº</w:t>
      </w:r>
      <w:r w:rsidRPr="00A15C2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0000000000</w:t>
      </w:r>
    </w:p>
    <w:p w:rsidR="0022247A" w:rsidRPr="00A15C24" w:rsidRDefault="0022247A" w:rsidP="0022247A">
      <w:pPr>
        <w:spacing w:after="0" w:line="240" w:lineRule="auto"/>
        <w:rPr>
          <w:rFonts w:ascii="Times New Roman" w:hAnsi="Times New Roman"/>
          <w:b/>
        </w:rPr>
      </w:pPr>
    </w:p>
    <w:p w:rsidR="0022247A" w:rsidRPr="00A15C24" w:rsidRDefault="0022247A" w:rsidP="0022247A">
      <w:pPr>
        <w:spacing w:after="0" w:line="240" w:lineRule="auto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Pedido “</w:t>
      </w:r>
      <w:r w:rsidRPr="00A15C24">
        <w:rPr>
          <w:rFonts w:ascii="Times New Roman" w:hAnsi="Times New Roman"/>
          <w:b/>
          <w:i/>
        </w:rPr>
        <w:t>in limine</w:t>
      </w:r>
      <w:r w:rsidRPr="00A15C24">
        <w:rPr>
          <w:rFonts w:ascii="Times New Roman" w:hAnsi="Times New Roman"/>
          <w:b/>
        </w:rPr>
        <w:t>”</w:t>
      </w:r>
    </w:p>
    <w:p w:rsidR="0022247A" w:rsidRPr="00A15C24" w:rsidRDefault="0022247A" w:rsidP="0022247A">
      <w:pPr>
        <w:spacing w:after="0" w:line="240" w:lineRule="auto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FULANA DE TAL</w:t>
      </w:r>
      <w:r w:rsidRPr="00A15C24">
        <w:rPr>
          <w:rFonts w:ascii="Times New Roman" w:hAnsi="Times New Roman"/>
          <w:b/>
          <w:u w:val="single"/>
        </w:rPr>
        <w:t>,</w:t>
      </w:r>
      <w:r w:rsidRPr="00A15C24">
        <w:rPr>
          <w:rFonts w:ascii="Times New Roman" w:hAnsi="Times New Roman"/>
        </w:rPr>
        <w:t xml:space="preserve"> brasileira, solteira</w:t>
      </w:r>
      <w:r>
        <w:rPr>
          <w:rFonts w:ascii="Times New Roman" w:hAnsi="Times New Roman"/>
        </w:rPr>
        <w:t xml:space="preserve">, </w:t>
      </w:r>
      <w:r w:rsidRPr="00A15C24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lar, portadora de CPF 000.000.000-00 e Carteira de </w:t>
      </w:r>
      <w:r w:rsidRPr="00A15C24">
        <w:rPr>
          <w:rFonts w:ascii="Times New Roman" w:hAnsi="Times New Roman"/>
        </w:rPr>
        <w:t xml:space="preserve">Identidade de nº </w:t>
      </w:r>
      <w:r>
        <w:rPr>
          <w:rFonts w:ascii="Times New Roman" w:hAnsi="Times New Roman"/>
        </w:rPr>
        <w:t>000.000 SSP/XX</w:t>
      </w:r>
      <w:r w:rsidRPr="00A15C24">
        <w:rPr>
          <w:rFonts w:ascii="Times New Roman" w:hAnsi="Times New Roman"/>
        </w:rPr>
        <w:t xml:space="preserve">, filha </w:t>
      </w:r>
      <w:r>
        <w:rPr>
          <w:rFonts w:ascii="Times New Roman" w:hAnsi="Times New Roman"/>
        </w:rPr>
        <w:t>de Cicrano de Tal</w:t>
      </w:r>
      <w:r w:rsidRPr="00A15C24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Beltrana e Tal</w:t>
      </w:r>
      <w:r w:rsidRPr="00A15C24">
        <w:rPr>
          <w:rFonts w:ascii="Times New Roman" w:hAnsi="Times New Roman"/>
        </w:rPr>
        <w:t xml:space="preserve">, residente e domiciliada à Rua </w:t>
      </w:r>
      <w:r>
        <w:rPr>
          <w:rFonts w:ascii="Times New Roman" w:hAnsi="Times New Roman"/>
        </w:rPr>
        <w:t>da Formiga</w:t>
      </w:r>
      <w:r w:rsidRPr="00A15C24">
        <w:rPr>
          <w:rFonts w:ascii="Times New Roman" w:hAnsi="Times New Roman"/>
        </w:rPr>
        <w:t>, s/n</w:t>
      </w:r>
      <w:r>
        <w:rPr>
          <w:rFonts w:ascii="Times New Roman" w:hAnsi="Times New Roman"/>
        </w:rPr>
        <w:t>,</w:t>
      </w:r>
      <w:r w:rsidRPr="00A15C24">
        <w:rPr>
          <w:rFonts w:ascii="Times New Roman" w:hAnsi="Times New Roman"/>
        </w:rPr>
        <w:t xml:space="preserve"> Bairro </w:t>
      </w:r>
      <w:r>
        <w:rPr>
          <w:rFonts w:ascii="Times New Roman" w:hAnsi="Times New Roman"/>
        </w:rPr>
        <w:t>Golfinho</w:t>
      </w:r>
      <w:r w:rsidRPr="00A15C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João Pessoa - PB</w:t>
      </w:r>
      <w:r w:rsidRPr="00A15C24">
        <w:rPr>
          <w:rFonts w:ascii="Times New Roman" w:hAnsi="Times New Roman"/>
        </w:rPr>
        <w:t xml:space="preserve">, </w:t>
      </w:r>
      <w:r w:rsidRPr="009E1E9F">
        <w:rPr>
          <w:rFonts w:ascii="Times New Roman" w:hAnsi="Times New Roman"/>
          <w:color w:val="000000"/>
        </w:rPr>
        <w:t>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Excelência,</w:t>
      </w:r>
      <w:r w:rsidRPr="00A15C24">
        <w:rPr>
          <w:rFonts w:ascii="Times New Roman" w:hAnsi="Times New Roman"/>
        </w:rPr>
        <w:t xml:space="preserve"> requerer</w:t>
      </w:r>
      <w:r>
        <w:rPr>
          <w:rFonts w:ascii="Times New Roman" w:hAnsi="Times New Roman"/>
        </w:rPr>
        <w:t xml:space="preserve"> o</w:t>
      </w: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jc w:val="center"/>
        <w:rPr>
          <w:rFonts w:ascii="Times New Roman" w:hAnsi="Times New Roman"/>
        </w:rPr>
      </w:pPr>
      <w:r w:rsidRPr="00A15C24">
        <w:rPr>
          <w:rFonts w:ascii="Times New Roman" w:hAnsi="Times New Roman"/>
          <w:b/>
        </w:rPr>
        <w:t>RELAXAMENTO DE PRISÃO C/C LIBERDADE PROVISÓRIA</w:t>
      </w: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Para que a mesma possa aguardar a tramitação processual em liberdade, nos termos do artigo 310 e seu parágrafo único do código de processo penal Brasileiro, expondo e requerendo o seguinte.</w:t>
      </w: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DOS FATOS E DO DIREITO: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A requerente foi presa em suposto flagrante delito na data de </w:t>
      </w:r>
      <w:r>
        <w:rPr>
          <w:rFonts w:ascii="Times New Roman" w:hAnsi="Times New Roman"/>
        </w:rPr>
        <w:t>00</w:t>
      </w:r>
      <w:r w:rsidRPr="00A15C24">
        <w:rPr>
          <w:rFonts w:ascii="Times New Roman" w:hAnsi="Times New Roman"/>
        </w:rPr>
        <w:t xml:space="preserve"> de setembro do corrente ano, tendo sido denunciada por crime descrito no artigo 35 da Lei 11.343/06, consoante inquérito policial, lavrada pelo Delegado da Policia Civil da Delegacia de repressão a Entorpecentes da Capital.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Informa a Vossa Excelência que os policiais receberam uma denúncia que havia um movimento ligado ao tráfico no bairro do </w:t>
      </w:r>
      <w:r>
        <w:rPr>
          <w:rFonts w:ascii="Times New Roman" w:hAnsi="Times New Roman"/>
        </w:rPr>
        <w:t>Golfinho</w:t>
      </w:r>
      <w:r w:rsidRPr="00A15C24">
        <w:rPr>
          <w:rFonts w:ascii="Times New Roman" w:hAnsi="Times New Roman"/>
        </w:rPr>
        <w:t xml:space="preserve">, na Cidade de </w:t>
      </w:r>
      <w:r>
        <w:rPr>
          <w:rFonts w:ascii="Times New Roman" w:hAnsi="Times New Roman"/>
        </w:rPr>
        <w:t>__________ - ___</w:t>
      </w:r>
      <w:r w:rsidRPr="00A15C24">
        <w:rPr>
          <w:rFonts w:ascii="Times New Roman" w:hAnsi="Times New Roman"/>
        </w:rPr>
        <w:t xml:space="preserve"> e resolveram seguir para lá com a finalidade de prender os acusados.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Ocorre que chegando à residência, além do acusado, estava sua companheira de nome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>, que a mesma desconhecia que havia droga em sua casa, mas ao ser abordada pelos policiais, resolveu de livre e espontânea vontade, contribuir com os policiais, na finalidade de saber a verdade que ocorria em sua morada.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Nesse sentido é o depoimento do condutor e 1º testemunha,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, </w:t>
      </w:r>
      <w:r w:rsidRPr="00A15C24">
        <w:rPr>
          <w:rFonts w:ascii="Times New Roman" w:hAnsi="Times New Roman"/>
          <w:i/>
        </w:rPr>
        <w:t xml:space="preserve">in </w:t>
      </w:r>
      <w:proofErr w:type="spellStart"/>
      <w:r w:rsidRPr="00A15C24">
        <w:rPr>
          <w:rFonts w:ascii="Times New Roman" w:hAnsi="Times New Roman"/>
          <w:i/>
        </w:rPr>
        <w:t>verbis</w:t>
      </w:r>
      <w:proofErr w:type="spellEnd"/>
      <w:r w:rsidRPr="00A15C24">
        <w:rPr>
          <w:rFonts w:ascii="Times New Roman" w:hAnsi="Times New Roman"/>
          <w:i/>
        </w:rPr>
        <w:t>:</w:t>
      </w:r>
    </w:p>
    <w:p w:rsidR="0022247A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“Que na residência estavam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a </w:t>
      </w:r>
      <w:r w:rsidRPr="00A15C24">
        <w:rPr>
          <w:rFonts w:ascii="Times New Roman" w:hAnsi="Times New Roman"/>
        </w:rPr>
        <w:t xml:space="preserve">sua companheira </w:t>
      </w:r>
      <w:r>
        <w:rPr>
          <w:rFonts w:ascii="Times New Roman" w:hAnsi="Times New Roman"/>
        </w:rPr>
        <w:t>FULANA DE TAL</w:t>
      </w:r>
      <w:r w:rsidRPr="00A15C24">
        <w:rPr>
          <w:rFonts w:ascii="Times New Roman" w:hAnsi="Times New Roman"/>
        </w:rPr>
        <w:t xml:space="preserve">; Que </w:t>
      </w:r>
      <w:r>
        <w:rPr>
          <w:rFonts w:ascii="Times New Roman" w:hAnsi="Times New Roman"/>
        </w:rPr>
        <w:t>FULANA</w:t>
      </w:r>
      <w:r w:rsidRPr="00A15C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colaborou</w:t>
      </w:r>
      <w:r w:rsidRPr="00A15C24">
        <w:rPr>
          <w:rFonts w:ascii="Times New Roman" w:hAnsi="Times New Roman"/>
        </w:rPr>
        <w:t xml:space="preserve"> com a entrada dos policiais</w:t>
      </w:r>
      <w:r>
        <w:rPr>
          <w:rFonts w:ascii="Times New Roman" w:hAnsi="Times New Roman"/>
        </w:rPr>
        <w:t>”</w:t>
      </w:r>
      <w:r w:rsidRPr="00A15C24">
        <w:rPr>
          <w:rFonts w:ascii="Times New Roman" w:hAnsi="Times New Roman"/>
        </w:rPr>
        <w:t xml:space="preserve">. 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Da mesma forma o depoimento da 2º testemunha,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>.</w:t>
      </w:r>
    </w:p>
    <w:p w:rsidR="0022247A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“Que chegando à casa identificada como depósito da droga uma mulher chamada </w:t>
      </w:r>
      <w:r>
        <w:rPr>
          <w:rFonts w:ascii="Times New Roman" w:hAnsi="Times New Roman"/>
        </w:rPr>
        <w:t>FULANA</w:t>
      </w:r>
      <w:r w:rsidRPr="00A15C24">
        <w:rPr>
          <w:rFonts w:ascii="Times New Roman" w:hAnsi="Times New Roman"/>
        </w:rPr>
        <w:t xml:space="preserve"> recebeu os policiais e prendeu o cão de guarda colaborando com os trabalhos Policiais”.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Douto Julgador, a requerente não sabia que seu companheiro estava guardando drogas e arma em sua residência, tanto é que assim que os policiais se identificaram e abordaram a mesma, tudo foi feita da parte dela com intuito de colaborar com a Justiça, uma vez que ela não compartilha com venda, consumo ou </w:t>
      </w:r>
      <w:proofErr w:type="spellStart"/>
      <w:r w:rsidRPr="00A15C24">
        <w:rPr>
          <w:rFonts w:ascii="Times New Roman" w:hAnsi="Times New Roman"/>
        </w:rPr>
        <w:t>trafico</w:t>
      </w:r>
      <w:proofErr w:type="spellEnd"/>
      <w:r w:rsidRPr="00A15C24">
        <w:rPr>
          <w:rFonts w:ascii="Times New Roman" w:hAnsi="Times New Roman"/>
        </w:rPr>
        <w:t xml:space="preserve"> de drogas, apenas mora na mesma </w:t>
      </w:r>
      <w:r w:rsidRPr="00A15C24">
        <w:rPr>
          <w:rFonts w:ascii="Times New Roman" w:hAnsi="Times New Roman"/>
        </w:rPr>
        <w:lastRenderedPageBreak/>
        <w:t xml:space="preserve">residência que o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>, mas nem por isso podemos julgá-la como se bandida fosse, haja vista que nos depoimentos dos policiais, nada desabona a conduta da mesma.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De outro lado, verificando o depoimento de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, podemos observar claramente que o mesmo não conhece e nem tem qualquer ligação com a requerente, vez que seu depoimento só trata a pessoa de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>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Desta forma, foram as palavras de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>, durante seu interrogatório: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“Que tem conhecimento que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 é traficante de drogas, fato do conhecimento dos moradores do bairro, mas não tem nada a alegar em desfavor da companheira de </w:t>
      </w:r>
      <w:r>
        <w:rPr>
          <w:rFonts w:ascii="Times New Roman" w:hAnsi="Times New Roman"/>
        </w:rPr>
        <w:t>__________; a Senhora FULANA DE TAL</w:t>
      </w:r>
      <w:r w:rsidRPr="00A15C24">
        <w:rPr>
          <w:rFonts w:ascii="Times New Roman" w:hAnsi="Times New Roman"/>
        </w:rPr>
        <w:t>”.</w:t>
      </w:r>
    </w:p>
    <w:p w:rsidR="0022247A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Douto Julgador, os fatos estão claros, o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 e o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 foram encontrados com a droga, se são traficantes ou usuário </w:t>
      </w:r>
      <w:proofErr w:type="gramStart"/>
      <w:r w:rsidRPr="00A15C24">
        <w:rPr>
          <w:rFonts w:ascii="Times New Roman" w:hAnsi="Times New Roman"/>
        </w:rPr>
        <w:t>os mesmo</w:t>
      </w:r>
      <w:proofErr w:type="gramEnd"/>
      <w:r w:rsidRPr="00A15C24">
        <w:rPr>
          <w:rFonts w:ascii="Times New Roman" w:hAnsi="Times New Roman"/>
        </w:rPr>
        <w:t xml:space="preserve"> irão responder perante a Justiça.</w:t>
      </w: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Contudo, não podemos permitir que uma inocente </w:t>
      </w:r>
      <w:r>
        <w:rPr>
          <w:rFonts w:ascii="Times New Roman" w:hAnsi="Times New Roman"/>
        </w:rPr>
        <w:t>permaneça</w:t>
      </w:r>
      <w:r w:rsidRPr="00A15C24">
        <w:rPr>
          <w:rFonts w:ascii="Times New Roman" w:hAnsi="Times New Roman"/>
        </w:rPr>
        <w:t xml:space="preserve"> presa e encarcerada sem ter qualquer participação no evento criminoso.</w:t>
      </w: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O único erro da jovem </w:t>
      </w:r>
      <w:r>
        <w:rPr>
          <w:rFonts w:ascii="Times New Roman" w:hAnsi="Times New Roman"/>
        </w:rPr>
        <w:t>foi</w:t>
      </w:r>
      <w:r w:rsidRPr="00A15C24">
        <w:rPr>
          <w:rFonts w:ascii="Times New Roman" w:hAnsi="Times New Roman"/>
        </w:rPr>
        <w:t xml:space="preserve"> morar com o </w:t>
      </w:r>
      <w:r>
        <w:rPr>
          <w:rFonts w:ascii="Times New Roman" w:hAnsi="Times New Roman"/>
        </w:rPr>
        <w:t>__________</w:t>
      </w:r>
      <w:r w:rsidRPr="00A15C24">
        <w:rPr>
          <w:rFonts w:ascii="Times New Roman" w:hAnsi="Times New Roman"/>
        </w:rPr>
        <w:t xml:space="preserve"> que está sendo acusado de </w:t>
      </w:r>
      <w:proofErr w:type="spellStart"/>
      <w:r w:rsidRPr="00A15C24">
        <w:rPr>
          <w:rFonts w:ascii="Times New Roman" w:hAnsi="Times New Roman"/>
        </w:rPr>
        <w:t>trafico</w:t>
      </w:r>
      <w:proofErr w:type="spellEnd"/>
      <w:r w:rsidRPr="00A15C24">
        <w:rPr>
          <w:rFonts w:ascii="Times New Roman" w:hAnsi="Times New Roman"/>
        </w:rPr>
        <w:t xml:space="preserve">, mas infelizmente a mesma não tem culpa de ter se apaixonado e, não podemos deixá-la presa </w:t>
      </w:r>
      <w:proofErr w:type="spellStart"/>
      <w:r w:rsidRPr="00A15C24">
        <w:rPr>
          <w:rFonts w:ascii="Times New Roman" w:hAnsi="Times New Roman"/>
        </w:rPr>
        <w:t>a</w:t>
      </w:r>
      <w:proofErr w:type="spellEnd"/>
      <w:r w:rsidRPr="00A15C24">
        <w:rPr>
          <w:rFonts w:ascii="Times New Roman" w:hAnsi="Times New Roman"/>
        </w:rPr>
        <w:t xml:space="preserve"> mercê de um presídio, só porque vive na mesma residência que um possível traficante ou dependente químico. </w:t>
      </w: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Neste sentido, ensina a jurisprudência: 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  <w:b/>
        </w:rPr>
        <w:t xml:space="preserve">“O inquérito policial é peça meramente informativa, destinada tão somente a autorizar o exercício da ação penal. Não pode, por si só, servir de lastro à sentença condenatória, sob pena de se infringir o </w:t>
      </w:r>
      <w:proofErr w:type="spellStart"/>
      <w:r w:rsidRPr="00A15C24">
        <w:rPr>
          <w:rFonts w:ascii="Times New Roman" w:hAnsi="Times New Roman"/>
          <w:b/>
        </w:rPr>
        <w:t>principio</w:t>
      </w:r>
      <w:proofErr w:type="spellEnd"/>
      <w:r w:rsidRPr="00A15C24">
        <w:rPr>
          <w:rFonts w:ascii="Times New Roman" w:hAnsi="Times New Roman"/>
          <w:b/>
        </w:rPr>
        <w:t xml:space="preserve"> do contraditório, garantia constitucional” </w:t>
      </w:r>
      <w:r w:rsidRPr="00A15C24">
        <w:rPr>
          <w:rFonts w:ascii="Times New Roman" w:hAnsi="Times New Roman"/>
        </w:rPr>
        <w:t>(JTACrimSP,70/319).</w:t>
      </w:r>
    </w:p>
    <w:p w:rsidR="0022247A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A jurisprudência é dominante no sentido da absolvição do Réu em cujo favor milita presunção de inocência, senão vejamos: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EMENTA: Penal e processual penal – </w:t>
      </w:r>
      <w:r w:rsidRPr="00A15C24">
        <w:rPr>
          <w:rFonts w:ascii="Times New Roman" w:hAnsi="Times New Roman"/>
          <w:b/>
        </w:rPr>
        <w:t xml:space="preserve">Prova indiciária – Insuficiência – </w:t>
      </w:r>
      <w:r w:rsidRPr="00A15C24">
        <w:rPr>
          <w:rFonts w:ascii="Times New Roman" w:hAnsi="Times New Roman"/>
        </w:rPr>
        <w:t xml:space="preserve">CPP, art. 383 – Aplicação descabida. </w:t>
      </w:r>
      <w:r w:rsidRPr="00A15C24">
        <w:rPr>
          <w:rFonts w:ascii="Times New Roman" w:hAnsi="Times New Roman"/>
          <w:b/>
        </w:rPr>
        <w:t xml:space="preserve">1. Não basta ao Ministério Público denunciar. Deve provar o que alega. 2. Embora o indicio também seja prova, a </w:t>
      </w:r>
      <w:proofErr w:type="spellStart"/>
      <w:r w:rsidRPr="00A15C24">
        <w:rPr>
          <w:rFonts w:ascii="Times New Roman" w:hAnsi="Times New Roman"/>
          <w:b/>
        </w:rPr>
        <w:t>circunstancia</w:t>
      </w:r>
      <w:proofErr w:type="spellEnd"/>
      <w:r w:rsidRPr="00A15C24">
        <w:rPr>
          <w:rFonts w:ascii="Times New Roman" w:hAnsi="Times New Roman"/>
          <w:b/>
        </w:rPr>
        <w:t xml:space="preserve"> que tem relação com o fato principal deve, além de ser conhecida, ser devidamente provada. 3. Insuficiência de provas que desautoriza condenação criminal. 4. </w:t>
      </w:r>
      <w:r w:rsidRPr="00A15C24">
        <w:rPr>
          <w:rFonts w:ascii="Times New Roman" w:hAnsi="Times New Roman"/>
        </w:rPr>
        <w:t xml:space="preserve">Só se aplica o art. 383 do CPP quando o fato e a autoria estão comprovados. (TJDF – T. Crim. A. nº 960107319-1/DF – Rel. Juiz </w:t>
      </w:r>
      <w:proofErr w:type="spellStart"/>
      <w:r w:rsidRPr="00A15C24">
        <w:rPr>
          <w:rFonts w:ascii="Times New Roman" w:hAnsi="Times New Roman"/>
        </w:rPr>
        <w:t>Estáquio</w:t>
      </w:r>
      <w:proofErr w:type="spellEnd"/>
      <w:r w:rsidRPr="00A15C24">
        <w:rPr>
          <w:rFonts w:ascii="Times New Roman" w:hAnsi="Times New Roman"/>
        </w:rPr>
        <w:t xml:space="preserve"> Silveira – DJ 16.12.96 – pág. 97157)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O</w:t>
      </w:r>
      <w:r w:rsidRPr="00A15C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“</w:t>
      </w:r>
      <w:r w:rsidRPr="00A15C24">
        <w:rPr>
          <w:rFonts w:ascii="Times New Roman" w:hAnsi="Times New Roman"/>
          <w:b/>
          <w:i/>
        </w:rPr>
        <w:t xml:space="preserve">ônus </w:t>
      </w:r>
      <w:proofErr w:type="spellStart"/>
      <w:r w:rsidRPr="00A15C24">
        <w:rPr>
          <w:rFonts w:ascii="Times New Roman" w:hAnsi="Times New Roman"/>
          <w:b/>
          <w:i/>
        </w:rPr>
        <w:t>probandi</w:t>
      </w:r>
      <w:proofErr w:type="spellEnd"/>
      <w:r w:rsidRPr="00A15C24">
        <w:rPr>
          <w:rFonts w:ascii="Times New Roman" w:hAnsi="Times New Roman"/>
          <w:b/>
        </w:rPr>
        <w:t xml:space="preserve">”, </w:t>
      </w:r>
      <w:r w:rsidRPr="00A15C24">
        <w:rPr>
          <w:rFonts w:ascii="Times New Roman" w:hAnsi="Times New Roman"/>
        </w:rPr>
        <w:t xml:space="preserve">no tocante a imputação feita </w:t>
      </w:r>
      <w:proofErr w:type="gramStart"/>
      <w:r w:rsidRPr="00A15C24">
        <w:rPr>
          <w:rFonts w:ascii="Times New Roman" w:hAnsi="Times New Roman"/>
        </w:rPr>
        <w:t>ao acusada</w:t>
      </w:r>
      <w:proofErr w:type="gramEnd"/>
      <w:r w:rsidRPr="00A15C24">
        <w:rPr>
          <w:rFonts w:ascii="Times New Roman" w:hAnsi="Times New Roman"/>
        </w:rPr>
        <w:t>, cabe a quem alega, eis que trata-se de fato modificativo e extintivo do direito, o que jamais restará evidenciado nos presentes autos.</w:t>
      </w: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Ora, velha embora, mas sempre útil e oportuna, é a lição de Cícero no exórdio da defesa de </w:t>
      </w:r>
      <w:proofErr w:type="spellStart"/>
      <w:r w:rsidRPr="00A15C24">
        <w:rPr>
          <w:rFonts w:ascii="Times New Roman" w:hAnsi="Times New Roman"/>
        </w:rPr>
        <w:t>Coelio</w:t>
      </w:r>
      <w:proofErr w:type="spellEnd"/>
      <w:r w:rsidRPr="00A15C24">
        <w:rPr>
          <w:rFonts w:ascii="Times New Roman" w:hAnsi="Times New Roman"/>
        </w:rPr>
        <w:t>, que diz: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“</w:t>
      </w:r>
      <w:proofErr w:type="gramStart"/>
      <w:r w:rsidRPr="00A15C24">
        <w:rPr>
          <w:rFonts w:ascii="Times New Roman" w:hAnsi="Times New Roman"/>
          <w:b/>
        </w:rPr>
        <w:t>uma</w:t>
      </w:r>
      <w:proofErr w:type="gramEnd"/>
      <w:r w:rsidRPr="00A15C24">
        <w:rPr>
          <w:rFonts w:ascii="Times New Roman" w:hAnsi="Times New Roman"/>
          <w:b/>
        </w:rPr>
        <w:t xml:space="preserve"> coisa é maldizer, outra é acusar. A acusação investiga o crime, define os fatos, prova com argumentos, confirma com testemunhas; a maledicência não tem outro propósito senão a costumeira”.</w:t>
      </w:r>
    </w:p>
    <w:p w:rsidR="0022247A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A prova não é escoimada de </w:t>
      </w:r>
      <w:proofErr w:type="spellStart"/>
      <w:r w:rsidRPr="00A15C24">
        <w:rPr>
          <w:rFonts w:ascii="Times New Roman" w:hAnsi="Times New Roman"/>
        </w:rPr>
        <w:t>duvida</w:t>
      </w:r>
      <w:proofErr w:type="spellEnd"/>
      <w:r w:rsidRPr="00A15C24">
        <w:rPr>
          <w:rFonts w:ascii="Times New Roman" w:hAnsi="Times New Roman"/>
        </w:rPr>
        <w:t>, não infunde convencimento para sentença condenatória. No caso dos inquéritos, tem pleno cabimento a advertência do eminente penalista Nelson Hungria: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 xml:space="preserve">“A verossimilhança, por maior que seja, não é jamais verdade ou certeza, e somente esta autoriza uma sentença condenatória. Condenar um possível delinquente é condenar um possível inocente”. </w:t>
      </w:r>
    </w:p>
    <w:p w:rsidR="0022247A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Permita-se</w:t>
      </w:r>
      <w:r>
        <w:rPr>
          <w:rFonts w:ascii="Times New Roman" w:hAnsi="Times New Roman"/>
        </w:rPr>
        <w:t xml:space="preserve"> ainda a ora defendente lançar mão da lição de </w:t>
      </w:r>
      <w:r w:rsidRPr="00A15C24">
        <w:rPr>
          <w:rFonts w:ascii="Times New Roman" w:hAnsi="Times New Roman"/>
        </w:rPr>
        <w:t>Carrara:</w:t>
      </w:r>
    </w:p>
    <w:p w:rsidR="0022247A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</w:rPr>
        <w:t>“</w:t>
      </w:r>
      <w:r w:rsidRPr="00A15C24">
        <w:rPr>
          <w:rFonts w:ascii="Times New Roman" w:hAnsi="Times New Roman"/>
          <w:b/>
        </w:rPr>
        <w:t>O processo criminal é o que há de mais sério neste mundo”.</w:t>
      </w:r>
    </w:p>
    <w:p w:rsidR="0022247A" w:rsidRPr="00A15C24" w:rsidRDefault="0022247A" w:rsidP="0022247A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“Tudo nele deve ser claro como a luz, certo como a evidencia, positivo como qualquer grandeza algébrica. Nada de ampliável, de pressuposto, de anfibológico. Assente o processo na precisão morfológica legal e nesta outra precisão mais salutar ainda: A da verdade sempre desativada de dúvidas”.</w:t>
      </w:r>
    </w:p>
    <w:p w:rsidR="0022247A" w:rsidRDefault="0022247A" w:rsidP="0022247A">
      <w:pPr>
        <w:tabs>
          <w:tab w:val="left" w:pos="-142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-142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Além do mais, mesmo se adentrar ao mérito da aludida acusação, a recuperação da requerente ainda é possível, mas ficando </w:t>
      </w:r>
      <w:proofErr w:type="spellStart"/>
      <w:r w:rsidRPr="00A15C24">
        <w:rPr>
          <w:rFonts w:ascii="Times New Roman" w:hAnsi="Times New Roman"/>
        </w:rPr>
        <w:t>a</w:t>
      </w:r>
      <w:proofErr w:type="spellEnd"/>
      <w:r w:rsidRPr="00A15C24">
        <w:rPr>
          <w:rFonts w:ascii="Times New Roman" w:hAnsi="Times New Roman"/>
        </w:rPr>
        <w:t xml:space="preserve"> mercê da imundice de toda sorte, perversidade e degradação dentro de uma escola de crimes, como é o caso do um Presídio, onde supostamente deverá aguardar julgamento da ação penal, esta possibilidade estaria reduzida.</w:t>
      </w:r>
    </w:p>
    <w:p w:rsidR="0022247A" w:rsidRPr="00A15C24" w:rsidRDefault="0022247A" w:rsidP="0022247A">
      <w:pPr>
        <w:tabs>
          <w:tab w:val="left" w:pos="-142"/>
        </w:tabs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Douto Julgador, com o devido respeito, a Vossa Excelência, a requerente humildemente, carrega e sua colação, a interativa jurisprudência normativa à espécie, recomendando a soltura de pessoas em casos que tais, e que, por todas as vênias, referidos arrestos são </w:t>
      </w:r>
      <w:proofErr w:type="gramStart"/>
      <w:r w:rsidRPr="00A15C24">
        <w:rPr>
          <w:rFonts w:ascii="Times New Roman" w:hAnsi="Times New Roman"/>
        </w:rPr>
        <w:t>trazido</w:t>
      </w:r>
      <w:proofErr w:type="gramEnd"/>
      <w:r w:rsidRPr="00A15C24">
        <w:rPr>
          <w:rFonts w:ascii="Times New Roman" w:hAnsi="Times New Roman"/>
        </w:rPr>
        <w:t xml:space="preserve"> à Vossa elevada consideração, que ao conhecer e decidir-se a presente súplica, atendendo assim, a evolução da política criminal:</w:t>
      </w:r>
    </w:p>
    <w:p w:rsidR="0022247A" w:rsidRDefault="0022247A" w:rsidP="0022247A">
      <w:pPr>
        <w:tabs>
          <w:tab w:val="left" w:pos="-142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</w:p>
    <w:p w:rsidR="0022247A" w:rsidRPr="00A15C24" w:rsidRDefault="0022247A" w:rsidP="0022247A">
      <w:pPr>
        <w:tabs>
          <w:tab w:val="left" w:pos="-142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“</w:t>
      </w:r>
      <w:proofErr w:type="gramStart"/>
      <w:r w:rsidRPr="00A15C24">
        <w:rPr>
          <w:rFonts w:ascii="Times New Roman" w:hAnsi="Times New Roman"/>
          <w:b/>
        </w:rPr>
        <w:t>mesmo</w:t>
      </w:r>
      <w:proofErr w:type="gramEnd"/>
      <w:r w:rsidRPr="00A15C24">
        <w:rPr>
          <w:rFonts w:ascii="Times New Roman" w:hAnsi="Times New Roman"/>
          <w:b/>
        </w:rPr>
        <w:t xml:space="preserve"> que a dúvida inexista quanto ao estado de flagrância, e de que o auto esteja revestido de todas as formalidades legais, </w:t>
      </w:r>
      <w:r w:rsidRPr="00A15C24">
        <w:rPr>
          <w:rFonts w:ascii="Times New Roman" w:hAnsi="Times New Roman"/>
          <w:b/>
          <w:u w:val="single"/>
        </w:rPr>
        <w:t xml:space="preserve">pode ser relaxada a custódia e concedida ao acusado a liberdade provisória, se ela não apresentar com a característica fundamental da prisão preventiva: a sua necessariedade” </w:t>
      </w:r>
      <w:r w:rsidRPr="00A15C24">
        <w:rPr>
          <w:rFonts w:ascii="Times New Roman" w:hAnsi="Times New Roman"/>
          <w:b/>
        </w:rPr>
        <w:t>(RT 521/352).</w:t>
      </w:r>
    </w:p>
    <w:p w:rsidR="0022247A" w:rsidRPr="00A15C24" w:rsidRDefault="0022247A" w:rsidP="0022247A">
      <w:pPr>
        <w:tabs>
          <w:tab w:val="left" w:pos="-142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“</w:t>
      </w:r>
      <w:proofErr w:type="gramStart"/>
      <w:r w:rsidRPr="00A15C24">
        <w:rPr>
          <w:rFonts w:ascii="Times New Roman" w:hAnsi="Times New Roman"/>
          <w:b/>
        </w:rPr>
        <w:t>na</w:t>
      </w:r>
      <w:proofErr w:type="gramEnd"/>
      <w:r w:rsidRPr="00A15C24">
        <w:rPr>
          <w:rFonts w:ascii="Times New Roman" w:hAnsi="Times New Roman"/>
          <w:b/>
        </w:rPr>
        <w:t xml:space="preserve"> sistemática legal vigente, </w:t>
      </w:r>
      <w:r w:rsidRPr="00A15C24">
        <w:rPr>
          <w:rFonts w:ascii="Times New Roman" w:hAnsi="Times New Roman"/>
          <w:b/>
          <w:u w:val="single"/>
        </w:rPr>
        <w:t>incorrendo qualquer das hipóteses que legitimariam a prisão preventiva, a prisão em flagrante do agente pode ser relaxada,</w:t>
      </w:r>
      <w:r w:rsidRPr="00A15C24">
        <w:rPr>
          <w:rFonts w:ascii="Times New Roman" w:hAnsi="Times New Roman"/>
          <w:b/>
        </w:rPr>
        <w:t xml:space="preserve"> operando-se a conversão em liberdade provisória, mediante termo de comparecimento do acusado a todos os atos do processo, sob pena de revogação do </w:t>
      </w:r>
      <w:proofErr w:type="spellStart"/>
      <w:r w:rsidRPr="00A15C24">
        <w:rPr>
          <w:rFonts w:ascii="Times New Roman" w:hAnsi="Times New Roman"/>
          <w:b/>
        </w:rPr>
        <w:t>beneficio</w:t>
      </w:r>
      <w:proofErr w:type="spellEnd"/>
      <w:r w:rsidRPr="00A15C24">
        <w:rPr>
          <w:rFonts w:ascii="Times New Roman" w:hAnsi="Times New Roman"/>
          <w:b/>
        </w:rPr>
        <w:t xml:space="preserve"> legal. É que constitui preocupação hodierna evitar-se o antecipado cumprimento da pena e os malefícios do contato do criminoso primário, com empedernidos marginais, nos estabelecimentos penais do país” (RT 521/357).</w:t>
      </w:r>
    </w:p>
    <w:p w:rsidR="0022247A" w:rsidRDefault="0022247A" w:rsidP="0022247A">
      <w:pPr>
        <w:tabs>
          <w:tab w:val="left" w:pos="-142"/>
        </w:tabs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tabs>
          <w:tab w:val="left" w:pos="-142"/>
        </w:tabs>
        <w:spacing w:after="0" w:line="240" w:lineRule="auto"/>
        <w:ind w:firstLine="1701"/>
        <w:jc w:val="both"/>
        <w:rPr>
          <w:rFonts w:ascii="Times New Roman" w:hAnsi="Times New Roman"/>
          <w:b/>
          <w:u w:val="single"/>
        </w:rPr>
      </w:pPr>
      <w:r w:rsidRPr="00A15C24">
        <w:rPr>
          <w:rFonts w:ascii="Times New Roman" w:hAnsi="Times New Roman"/>
        </w:rPr>
        <w:t xml:space="preserve">O fato de se encontrar respondendo a processo por suposto crime descrito no artigo 35 da Lei 11.3343 / 06, não é suficiente a manutenção da ora requerente em cárcere, além do mais quando se julga inocente, </w:t>
      </w:r>
      <w:r>
        <w:rPr>
          <w:rFonts w:ascii="Times New Roman" w:hAnsi="Times New Roman"/>
        </w:rPr>
        <w:t>senão vejamos a jurisprudência:</w:t>
      </w:r>
    </w:p>
    <w:p w:rsidR="0022247A" w:rsidRDefault="0022247A" w:rsidP="0022247A">
      <w:pPr>
        <w:tabs>
          <w:tab w:val="left" w:pos="-142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</w:p>
    <w:p w:rsidR="0022247A" w:rsidRPr="00A15C24" w:rsidRDefault="0022247A" w:rsidP="0022247A">
      <w:pPr>
        <w:tabs>
          <w:tab w:val="left" w:pos="-142"/>
        </w:tabs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“TÓXICO – Tráfico. Liberdade provisória. Concessão. Admissibilidade. Paciente detido com p</w:t>
      </w:r>
      <w:r>
        <w:rPr>
          <w:rFonts w:ascii="Times New Roman" w:hAnsi="Times New Roman"/>
          <w:b/>
        </w:rPr>
        <w:t>e</w:t>
      </w:r>
      <w:r w:rsidRPr="00A15C24">
        <w:rPr>
          <w:rFonts w:ascii="Times New Roman" w:hAnsi="Times New Roman"/>
          <w:b/>
        </w:rPr>
        <w:t xml:space="preserve">quena quantidade de maconha destinada ao consumo próprio e de terceiros. Excesso de acusação. Prisão cautelar indevida. Ordem concedida. (TJSP – HC 432.233-3/0-00 – Santa Izabel – 1º </w:t>
      </w:r>
      <w:proofErr w:type="spellStart"/>
      <w:r w:rsidRPr="00A15C24">
        <w:rPr>
          <w:rFonts w:ascii="Times New Roman" w:hAnsi="Times New Roman"/>
          <w:b/>
        </w:rPr>
        <w:t>C.Crim</w:t>
      </w:r>
      <w:proofErr w:type="spellEnd"/>
      <w:r w:rsidRPr="00A15C24">
        <w:rPr>
          <w:rFonts w:ascii="Times New Roman" w:hAnsi="Times New Roman"/>
          <w:b/>
        </w:rPr>
        <w:t>. – Rel. Des. Márcio Bártoli – J. 15.09.2003</w:t>
      </w:r>
      <w:proofErr w:type="gramStart"/>
      <w:r w:rsidRPr="00A15C24">
        <w:rPr>
          <w:rFonts w:ascii="Times New Roman" w:hAnsi="Times New Roman"/>
          <w:b/>
        </w:rPr>
        <w:t>) Ementa</w:t>
      </w:r>
      <w:proofErr w:type="gramEnd"/>
      <w:r w:rsidRPr="00A15C24">
        <w:rPr>
          <w:rFonts w:ascii="Times New Roman" w:hAnsi="Times New Roman"/>
          <w:b/>
        </w:rPr>
        <w:t xml:space="preserve"> publicada no JURIS SINTESE MILLENNIUM sob o registro 703895</w:t>
      </w: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A regra atual é a liberdade. A prisão é a exceção.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Vejamos recente julgamento pela Câmara Criminal do Egrégio Tribunal de Justiça do Estado da Paraíba, em incensurável decisão que concedeu a liberdade provisória de </w:t>
      </w:r>
      <w:r w:rsidRPr="00A15C24">
        <w:rPr>
          <w:rFonts w:ascii="Times New Roman" w:hAnsi="Times New Roman"/>
        </w:rPr>
        <w:lastRenderedPageBreak/>
        <w:t xml:space="preserve">paciente denunciado como incurso nas sanções do artigo 12 da Lei 6.368/76, nos autos do </w:t>
      </w:r>
      <w:proofErr w:type="spellStart"/>
      <w:r w:rsidRPr="00A15C24">
        <w:rPr>
          <w:rFonts w:ascii="Times New Roman" w:hAnsi="Times New Roman"/>
        </w:rPr>
        <w:t>Hábeas</w:t>
      </w:r>
      <w:proofErr w:type="spellEnd"/>
      <w:r w:rsidRPr="00A15C24">
        <w:rPr>
          <w:rFonts w:ascii="Times New Roman" w:hAnsi="Times New Roman"/>
        </w:rPr>
        <w:t xml:space="preserve"> Corpus nº 073.2006.00702-5/001, que teve como relator o Desembargador Nilo </w:t>
      </w:r>
      <w:proofErr w:type="spellStart"/>
      <w:r w:rsidRPr="00A15C24">
        <w:rPr>
          <w:rFonts w:ascii="Times New Roman" w:hAnsi="Times New Roman"/>
        </w:rPr>
        <w:t>Luis</w:t>
      </w:r>
      <w:proofErr w:type="spellEnd"/>
      <w:r w:rsidRPr="00A15C24">
        <w:rPr>
          <w:rFonts w:ascii="Times New Roman" w:hAnsi="Times New Roman"/>
        </w:rPr>
        <w:t xml:space="preserve"> Ramalho Vieira</w:t>
      </w:r>
      <w:r>
        <w:rPr>
          <w:rFonts w:ascii="Times New Roman" w:hAnsi="Times New Roman"/>
        </w:rPr>
        <w:t>: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 xml:space="preserve">PENAL </w:t>
      </w:r>
      <w:r>
        <w:rPr>
          <w:rFonts w:ascii="Times New Roman" w:hAnsi="Times New Roman"/>
          <w:b/>
        </w:rPr>
        <w:t xml:space="preserve">– PROCESSUAL – </w:t>
      </w:r>
      <w:r w:rsidRPr="00A15C24">
        <w:rPr>
          <w:rFonts w:ascii="Times New Roman" w:hAnsi="Times New Roman"/>
          <w:b/>
        </w:rPr>
        <w:t xml:space="preserve">PRISÃO PREVENTIVA </w:t>
      </w:r>
      <w:r>
        <w:rPr>
          <w:rFonts w:ascii="Times New Roman" w:hAnsi="Times New Roman"/>
          <w:b/>
        </w:rPr>
        <w:t>– FUNDAMENTAÇÃ</w:t>
      </w:r>
      <w:r w:rsidRPr="00A15C24">
        <w:rPr>
          <w:rFonts w:ascii="Times New Roman" w:hAnsi="Times New Roman"/>
          <w:b/>
        </w:rPr>
        <w:t xml:space="preserve"> – LIBERDADE PROVISÓRIA – HABEAS CORPUS – RECURSO – </w:t>
      </w:r>
      <w:r w:rsidRPr="00A15C24">
        <w:rPr>
          <w:rFonts w:ascii="Times New Roman" w:hAnsi="Times New Roman"/>
          <w:b/>
          <w:i/>
        </w:rPr>
        <w:t xml:space="preserve">A constituição Federal, em seu art. 93, exige a motivação de todas as decisões judiciais, sob pena de nulidade. </w:t>
      </w:r>
      <w:r w:rsidRPr="00A15C24">
        <w:rPr>
          <w:rFonts w:ascii="Times New Roman" w:hAnsi="Times New Roman"/>
          <w:b/>
          <w:u w:val="single"/>
        </w:rPr>
        <w:t>A gravidade do crime, por si só, não justifica decreto de prisão preventiva, se não demonstrado como o acusado, solto, venha a constranger a ordem pública e tumultuar a instrução criminal</w:t>
      </w:r>
      <w:r w:rsidRPr="00A15C24">
        <w:rPr>
          <w:rFonts w:ascii="Times New Roman" w:hAnsi="Times New Roman"/>
          <w:b/>
        </w:rPr>
        <w:t xml:space="preserve"> – 3. </w:t>
      </w:r>
      <w:r w:rsidRPr="00A15C24">
        <w:rPr>
          <w:rFonts w:ascii="Times New Roman" w:hAnsi="Times New Roman"/>
          <w:b/>
          <w:i/>
        </w:rPr>
        <w:t xml:space="preserve">Recurso em Habeas Corpus conhecido e provido. </w:t>
      </w:r>
      <w:r w:rsidRPr="00A15C24">
        <w:rPr>
          <w:rFonts w:ascii="Times New Roman" w:hAnsi="Times New Roman"/>
        </w:rPr>
        <w:t xml:space="preserve">(STJ – RHC. 11733 – SP – 5º T. – Rel. Min. </w:t>
      </w:r>
      <w:r>
        <w:rPr>
          <w:rFonts w:ascii="Times New Roman" w:hAnsi="Times New Roman"/>
        </w:rPr>
        <w:t>Edson Vidigal – DJU 22.04.2002)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No mesmo sentido, a Egrégia Câmara Criminal do Tribunal de Justiça do Estado da Paraíba, também concedeu a liberdade provisória em igual caso, desta feita nos autos do </w:t>
      </w:r>
      <w:proofErr w:type="spellStart"/>
      <w:r w:rsidRPr="00A15C24">
        <w:rPr>
          <w:rFonts w:ascii="Times New Roman" w:hAnsi="Times New Roman"/>
        </w:rPr>
        <w:t>Hábeas</w:t>
      </w:r>
      <w:proofErr w:type="spellEnd"/>
      <w:r w:rsidRPr="00A15C24">
        <w:rPr>
          <w:rFonts w:ascii="Times New Roman" w:hAnsi="Times New Roman"/>
        </w:rPr>
        <w:t xml:space="preserve"> Corpus nº 200.2006.007.980-9/001, cujo relator foi o Desembargador José Martinho Lisboa: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  <w:b/>
        </w:rPr>
        <w:t xml:space="preserve">“HÁBEAS CORPUS – </w:t>
      </w:r>
      <w:r w:rsidRPr="00A15C24">
        <w:rPr>
          <w:rFonts w:ascii="Times New Roman" w:hAnsi="Times New Roman"/>
        </w:rPr>
        <w:t xml:space="preserve">Processual penal – Tráfico ilícito de entorpecentes – Crime hediondo – Prisão em flagrante – Indeferimento de pedido de liberdade provisória – Justificativa de que o crime é insuscetível – Segregação mantida – Não atendimento dos requisitos do art. 312 do CPP – Concessão da ordem – O simples fato de ser o crime considerado hediondo e insuscetível de </w:t>
      </w:r>
      <w:proofErr w:type="spellStart"/>
      <w:r w:rsidRPr="00A15C24">
        <w:rPr>
          <w:rFonts w:ascii="Times New Roman" w:hAnsi="Times New Roman"/>
        </w:rPr>
        <w:t>beneficio</w:t>
      </w:r>
      <w:proofErr w:type="spellEnd"/>
      <w:r w:rsidRPr="00A15C24">
        <w:rPr>
          <w:rFonts w:ascii="Times New Roman" w:hAnsi="Times New Roman"/>
        </w:rPr>
        <w:t xml:space="preserve">, crime considerado hediondo e insuscetível de </w:t>
      </w:r>
      <w:proofErr w:type="spellStart"/>
      <w:r w:rsidRPr="00A15C24">
        <w:rPr>
          <w:rFonts w:ascii="Times New Roman" w:hAnsi="Times New Roman"/>
        </w:rPr>
        <w:t>beneficio</w:t>
      </w:r>
      <w:proofErr w:type="spellEnd"/>
      <w:r w:rsidRPr="00A15C24">
        <w:rPr>
          <w:rFonts w:ascii="Times New Roman" w:hAnsi="Times New Roman"/>
        </w:rPr>
        <w:t>, não é crime suficiente para sustentar o indeferimento da liberdade provisória, se não restar devidamente justificada a necessidade da segregação ou não se fizer prese</w:t>
      </w:r>
      <w:r>
        <w:rPr>
          <w:rFonts w:ascii="Times New Roman" w:hAnsi="Times New Roman"/>
        </w:rPr>
        <w:t>nte pelo menos um dos elementos</w:t>
      </w:r>
      <w:r w:rsidRPr="00A15C24">
        <w:rPr>
          <w:rFonts w:ascii="Times New Roman" w:hAnsi="Times New Roman"/>
        </w:rPr>
        <w:t xml:space="preserve"> previstos no art. 312 do Código de Processo Penal. Só a ocorrência de um deles é suficiente para dar motivo à decretação da prisão </w:t>
      </w:r>
      <w:proofErr w:type="spellStart"/>
      <w:r w:rsidRPr="00A15C24">
        <w:rPr>
          <w:rFonts w:ascii="Times New Roman" w:hAnsi="Times New Roman"/>
        </w:rPr>
        <w:t>prventiva</w:t>
      </w:r>
      <w:proofErr w:type="spellEnd"/>
      <w:r w:rsidRPr="00A15C24">
        <w:rPr>
          <w:rFonts w:ascii="Times New Roman" w:hAnsi="Times New Roman"/>
        </w:rPr>
        <w:t xml:space="preserve">, sem o que, mormente em se tratando de réu primaria, de bons antecedentes e de ocupação definida, afigura-se como constrangimento ilegal a prisão do paciente. Vistos, relatados e discutidos estes autos de </w:t>
      </w:r>
      <w:proofErr w:type="spellStart"/>
      <w:r w:rsidRPr="00A15C24">
        <w:rPr>
          <w:rFonts w:ascii="Times New Roman" w:hAnsi="Times New Roman"/>
        </w:rPr>
        <w:t>Hábeas</w:t>
      </w:r>
      <w:proofErr w:type="spellEnd"/>
      <w:r w:rsidRPr="00A15C24">
        <w:rPr>
          <w:rFonts w:ascii="Times New Roman" w:hAnsi="Times New Roman"/>
        </w:rPr>
        <w:t xml:space="preserve"> Corpus, acima </w:t>
      </w:r>
      <w:proofErr w:type="gramStart"/>
      <w:r w:rsidRPr="00A15C24">
        <w:rPr>
          <w:rFonts w:ascii="Times New Roman" w:hAnsi="Times New Roman"/>
        </w:rPr>
        <w:t>identificados:.</w:t>
      </w:r>
      <w:proofErr w:type="gramEnd"/>
      <w:r w:rsidRPr="00A15C24">
        <w:rPr>
          <w:rFonts w:ascii="Times New Roman" w:hAnsi="Times New Roman"/>
        </w:rPr>
        <w:t xml:space="preserve"> ACORDA a Câmara Criminal do Tribunal de Justiça da Paraíba, por unanimidade, em conceder a ordem.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Lhano Julgador, em suma: a requerente após demonstrado e comprovado, pelo contingente documental, ser primária, portadora de bons antecede</w:t>
      </w:r>
      <w:r>
        <w:rPr>
          <w:rFonts w:ascii="Times New Roman" w:hAnsi="Times New Roman"/>
        </w:rPr>
        <w:t>ntes, residência fixa, do lar e</w:t>
      </w:r>
      <w:r w:rsidRPr="00A15C24">
        <w:rPr>
          <w:rFonts w:ascii="Times New Roman" w:hAnsi="Times New Roman"/>
        </w:rPr>
        <w:t>, por demais, o fato ser um evento escoteiro, passageiro em sua vida, bem como desnecessária a medida excepcional, é, pois, sua súplica humilde, no sentido da concessão de sua liberdade, ainda que provisória, todavia, se comprometendo a comparecer a todos os atos processuais sob pena de revogação da medida ora requerida, nestes termos.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b/>
        </w:rPr>
      </w:pP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  <w:b/>
        </w:rPr>
      </w:pPr>
      <w:r w:rsidRPr="00A15C24">
        <w:rPr>
          <w:rFonts w:ascii="Times New Roman" w:hAnsi="Times New Roman"/>
          <w:b/>
        </w:rPr>
        <w:t>DA NECESSIDADE DE CONCESSÃO DA MEDIDA LIMINAR: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Sabemos, Douto Julgador que para a concessão de medida liminar </w:t>
      </w:r>
      <w:proofErr w:type="spellStart"/>
      <w:r w:rsidRPr="00A15C24">
        <w:rPr>
          <w:rFonts w:ascii="Times New Roman" w:hAnsi="Times New Roman"/>
        </w:rPr>
        <w:t>emum</w:t>
      </w:r>
      <w:proofErr w:type="spellEnd"/>
      <w:r w:rsidRPr="00A15C24">
        <w:rPr>
          <w:rFonts w:ascii="Times New Roman" w:hAnsi="Times New Roman"/>
        </w:rPr>
        <w:t xml:space="preserve"> processo, como este, é necessário que se </w:t>
      </w:r>
      <w:proofErr w:type="spellStart"/>
      <w:r w:rsidRPr="00A15C24">
        <w:rPr>
          <w:rFonts w:ascii="Times New Roman" w:hAnsi="Times New Roman"/>
        </w:rPr>
        <w:t>conjunguem</w:t>
      </w:r>
      <w:proofErr w:type="spellEnd"/>
      <w:r w:rsidRPr="00A15C24">
        <w:rPr>
          <w:rFonts w:ascii="Times New Roman" w:hAnsi="Times New Roman"/>
        </w:rPr>
        <w:t xml:space="preserve"> dois requisitos, quais sejam, o </w:t>
      </w:r>
      <w:r w:rsidRPr="00A15C24">
        <w:rPr>
          <w:rFonts w:ascii="Times New Roman" w:hAnsi="Times New Roman"/>
          <w:b/>
          <w:u w:val="single"/>
        </w:rPr>
        <w:t>fumus boni júris e o periculum in mora.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Nessa linha de raciocínio, merece transcrição a autorizada lição do Colendo STF, em acórdão de lavra do eminente Ministro CELSO DE MELLO, in </w:t>
      </w:r>
      <w:proofErr w:type="spellStart"/>
      <w:r w:rsidRPr="00A15C24">
        <w:rPr>
          <w:rFonts w:ascii="Times New Roman" w:hAnsi="Times New Roman"/>
        </w:rPr>
        <w:t>verbis</w:t>
      </w:r>
      <w:proofErr w:type="spellEnd"/>
      <w:r w:rsidRPr="00A15C24">
        <w:rPr>
          <w:rFonts w:ascii="Times New Roman" w:hAnsi="Times New Roman"/>
        </w:rPr>
        <w:t>: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>“</w:t>
      </w:r>
      <w:r w:rsidRPr="00A15C24">
        <w:rPr>
          <w:rFonts w:ascii="Times New Roman" w:hAnsi="Times New Roman"/>
          <w:b/>
        </w:rPr>
        <w:t xml:space="preserve">A medida liminar, </w:t>
      </w:r>
      <w:r w:rsidRPr="00A15C24">
        <w:rPr>
          <w:rFonts w:ascii="Times New Roman" w:hAnsi="Times New Roman"/>
        </w:rPr>
        <w:t xml:space="preserve">no processo penal de habeas corpus, </w:t>
      </w:r>
      <w:r w:rsidRPr="00A15C24">
        <w:rPr>
          <w:rFonts w:ascii="Times New Roman" w:hAnsi="Times New Roman"/>
          <w:b/>
        </w:rPr>
        <w:t xml:space="preserve">tem o caráter de providencia cautelar. </w:t>
      </w:r>
      <w:r w:rsidRPr="00A15C24">
        <w:rPr>
          <w:rFonts w:ascii="Times New Roman" w:hAnsi="Times New Roman"/>
        </w:rPr>
        <w:t xml:space="preserve">Desempenha importante função instrumental, pois destina-se a garantir – pela preservação cautelar da liberdade de locomoção física do </w:t>
      </w:r>
      <w:proofErr w:type="spellStart"/>
      <w:r w:rsidRPr="00A15C24">
        <w:rPr>
          <w:rFonts w:ascii="Times New Roman" w:hAnsi="Times New Roman"/>
        </w:rPr>
        <w:t>individuo</w:t>
      </w:r>
      <w:proofErr w:type="spellEnd"/>
      <w:r w:rsidRPr="00A15C24">
        <w:rPr>
          <w:rFonts w:ascii="Times New Roman" w:hAnsi="Times New Roman"/>
        </w:rPr>
        <w:t xml:space="preserve"> – a eficácia da decisão a ser </w:t>
      </w:r>
      <w:r w:rsidRPr="00A15C24">
        <w:rPr>
          <w:rFonts w:ascii="Times New Roman" w:hAnsi="Times New Roman"/>
        </w:rPr>
        <w:lastRenderedPageBreak/>
        <w:t>ulteriormente proferida quanto do julgamento definitivo do writ constitucional” (RJ 147/962)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No caso vertente, os dois requisitos estão presentes, tanto o </w:t>
      </w:r>
      <w:r w:rsidRPr="00A15C24">
        <w:rPr>
          <w:rFonts w:ascii="Times New Roman" w:hAnsi="Times New Roman"/>
          <w:b/>
        </w:rPr>
        <w:t xml:space="preserve">fumus boni júris </w:t>
      </w:r>
      <w:r w:rsidRPr="00A15C24">
        <w:rPr>
          <w:rFonts w:ascii="Times New Roman" w:hAnsi="Times New Roman"/>
        </w:rPr>
        <w:t xml:space="preserve">quanto o </w:t>
      </w:r>
      <w:proofErr w:type="spellStart"/>
      <w:r w:rsidRPr="00A15C24">
        <w:rPr>
          <w:rFonts w:ascii="Times New Roman" w:hAnsi="Times New Roman"/>
          <w:b/>
        </w:rPr>
        <w:t>periculun</w:t>
      </w:r>
      <w:proofErr w:type="spellEnd"/>
      <w:r w:rsidRPr="00A15C24">
        <w:rPr>
          <w:rFonts w:ascii="Times New Roman" w:hAnsi="Times New Roman"/>
          <w:b/>
        </w:rPr>
        <w:t xml:space="preserve"> in mora, </w:t>
      </w:r>
      <w:r w:rsidRPr="00A15C24">
        <w:rPr>
          <w:rFonts w:ascii="Times New Roman" w:hAnsi="Times New Roman"/>
        </w:rPr>
        <w:t xml:space="preserve">constituindo-se em direito público subjetivo </w:t>
      </w:r>
      <w:proofErr w:type="gramStart"/>
      <w:r w:rsidRPr="00A15C24">
        <w:rPr>
          <w:rFonts w:ascii="Times New Roman" w:hAnsi="Times New Roman"/>
        </w:rPr>
        <w:t>do paciente obtenção</w:t>
      </w:r>
      <w:proofErr w:type="gramEnd"/>
      <w:r w:rsidRPr="00A15C24">
        <w:rPr>
          <w:rFonts w:ascii="Times New Roman" w:hAnsi="Times New Roman"/>
        </w:rPr>
        <w:t>, se qualquer demora, de medida liminar que autoriza a cessação, da ilegalidade acima indicada.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A15C24">
        <w:rPr>
          <w:rFonts w:ascii="Times New Roman" w:hAnsi="Times New Roman"/>
        </w:rPr>
        <w:t xml:space="preserve">Neste sentido, o Código de Processo Penal preceitua, em seus </w:t>
      </w:r>
      <w:proofErr w:type="spellStart"/>
      <w:r w:rsidRPr="00A15C24">
        <w:rPr>
          <w:rFonts w:ascii="Times New Roman" w:hAnsi="Times New Roman"/>
        </w:rPr>
        <w:t>arts</w:t>
      </w:r>
      <w:proofErr w:type="spellEnd"/>
      <w:r w:rsidRPr="00A15C24">
        <w:rPr>
          <w:rFonts w:ascii="Times New Roman" w:hAnsi="Times New Roman"/>
        </w:rPr>
        <w:t>. 312 e 316:</w:t>
      </w: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>“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>Art.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 312.  A prisão preventiva poderá ser decretada como garantia da ordem pública, da ordem econômica, por conveniência da instrução criminal, ou para assegurar a aplicação da lei penal, quando houver prova da existência do crime e indício suficiente de </w:t>
      </w:r>
      <w:proofErr w:type="gramStart"/>
      <w:r w:rsidRPr="00A15C24">
        <w:rPr>
          <w:rFonts w:ascii="Times New Roman" w:hAnsi="Times New Roman"/>
          <w:color w:val="000000"/>
          <w:shd w:val="clear" w:color="auto" w:fill="FFFFFF"/>
        </w:rPr>
        <w:t>autoria.”</w:t>
      </w:r>
      <w:proofErr w:type="gramEnd"/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>“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>Art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. 316. O juiz poderá revogar a prisão preventiva se, no correr </w:t>
      </w:r>
      <w:proofErr w:type="gramStart"/>
      <w:r w:rsidRPr="00A15C24">
        <w:rPr>
          <w:rFonts w:ascii="Times New Roman" w:hAnsi="Times New Roman"/>
          <w:color w:val="000000"/>
          <w:shd w:val="clear" w:color="auto" w:fill="FFFFFF"/>
        </w:rPr>
        <w:t>do</w:t>
      </w:r>
      <w:proofErr w:type="gram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processo verificar a falta de motivo para que subsista, bem como de novo decretá-la, se sobrevierem razões que a justifiquem".</w:t>
      </w: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 xml:space="preserve">Assim, como exaustivamente demonstrado no corpo da presente impetração, inexiste no caso vertente qualquer motivo que justifique a manutenção da prisão preventiva, segundo dispõe o artigo 312 do CPP acima transcrito, quais sejam: 1) Garantia da ordem pública; 2) Garantia da ordem econômica; e 3) Segurança da aplicação da Lei Penal, situações que se constituem no “periculum in mora”, a autorizarem a drástica e excepcional medida, no entendimento do legislador. Nem tampouco há qualquer justificativa plausível na demora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i</w:t>
      </w:r>
      <w:r w:rsidRPr="00A15C24">
        <w:rPr>
          <w:rFonts w:ascii="Times New Roman" w:hAnsi="Times New Roman"/>
          <w:color w:val="000000"/>
          <w:shd w:val="clear" w:color="auto" w:fill="FFFFFF"/>
        </w:rPr>
        <w:t>rrazoável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da prestação jurisdicional, configuradora do que a doutrina convencionou chamar de “excesso de prazo na formação da culpa”, ensejadora da impetração do remédio heroico.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 xml:space="preserve">Portanto, não há, </w:t>
      </w:r>
      <w:proofErr w:type="gramStart"/>
      <w:r w:rsidRPr="00A15C24">
        <w:rPr>
          <w:rFonts w:ascii="Times New Roman" w:hAnsi="Times New Roman"/>
          <w:color w:val="000000"/>
          <w:shd w:val="clear" w:color="auto" w:fill="FFFFFF"/>
        </w:rPr>
        <w:t>pois</w:t>
      </w:r>
      <w:proofErr w:type="gram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como subsistir a prisão cautelar do paciente. Como se pode observar, O 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 xml:space="preserve">fumus boni júris 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e o 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>periculum in mora,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 na forma acima exposta encontram-se presentes, na medida em que o paciente está sofrendo coação ilegal e abusiva, em face da prisão preventiva decretada pelo Juiz Federal, aqui impetrada. </w:t>
      </w:r>
    </w:p>
    <w:p w:rsidR="0022247A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b/>
          <w:color w:val="000000"/>
          <w:shd w:val="clear" w:color="auto" w:fill="FFFFFF"/>
        </w:rPr>
        <w:t xml:space="preserve">HABEAS CORPUS: 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Processo nº 200.2001.019.923-6, Réu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Neubom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Nascimento de Lima, Decisão de Pronuncia, manutenção da Prisão Preventiva, afirmativa de inexistência dos pressupostos autorizadores da segregação cautelar, ausência de fundamentações, mera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referencia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aos antecedentes do paciente, não embasamento em situação fática concreta, registro de bons antecedentes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ate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que prove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contrario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, constrangimento ilegal, configuração, 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 xml:space="preserve">ORDEM CONCEDIDA, </w:t>
      </w:r>
      <w:r w:rsidRPr="00A15C24">
        <w:rPr>
          <w:rFonts w:ascii="Times New Roman" w:hAnsi="Times New Roman"/>
          <w:color w:val="000000"/>
          <w:shd w:val="clear" w:color="auto" w:fill="FFFFFF"/>
        </w:rPr>
        <w:t>extensão ao corréu em idêntica situação processual;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>Veja-se aresto do Superior Tribunal de Justiça;</w:t>
      </w:r>
    </w:p>
    <w:p w:rsidR="0022247A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2247A" w:rsidRPr="00A15C24" w:rsidRDefault="0022247A" w:rsidP="0022247A">
      <w:pPr>
        <w:spacing w:after="0" w:line="240" w:lineRule="auto"/>
        <w:ind w:left="22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 xml:space="preserve">“Como é sabido, o edito constritivo de Liberdade ao ser decretado, deve ser concretamente fundamentado, com a exposição dos elementos reais e justificadores no sentido de que o réu solto ira perturbar a ordem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publica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, a instrução criminal ou a aplicação da lei penal, o que, In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Casu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>, não se verifica precedentes”.</w:t>
      </w:r>
    </w:p>
    <w:p w:rsidR="0022247A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 xml:space="preserve">Entende-se de que a Justiça tudo enxerga, nada escapa, haja vista que não se pode ter dois pesos e uma medida, onde a coação considerar-se-á quando alguém estiver preso por mais tempo do que determina a Lei (Excelentíssimo Senhor Doutor Desembargador Jose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Hardman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Norat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– Habeas – Corpus nº 98.003470-3, proferido em João Pessoa / PB).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 xml:space="preserve">Assim a regra </w:t>
      </w:r>
      <w:r>
        <w:rPr>
          <w:rFonts w:ascii="Times New Roman" w:hAnsi="Times New Roman"/>
          <w:color w:val="000000"/>
          <w:shd w:val="clear" w:color="auto" w:fill="FFFFFF"/>
        </w:rPr>
        <w:t>atual será sempre a liberdade e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 a prisão, a exceção, devendo a ré ser posta em liberdade imediatamente, sob pena de estar cometendo um grande injusto penal. </w:t>
      </w:r>
    </w:p>
    <w:p w:rsidR="0022247A" w:rsidRPr="00A15C24" w:rsidRDefault="0022247A" w:rsidP="0022247A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2247A" w:rsidRPr="009F6AA8" w:rsidRDefault="0022247A" w:rsidP="0022247A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9F6AA8">
        <w:rPr>
          <w:rFonts w:ascii="Times New Roman" w:hAnsi="Times New Roman"/>
          <w:b/>
          <w:color w:val="000000"/>
          <w:shd w:val="clear" w:color="auto" w:fill="FFFFFF"/>
        </w:rPr>
        <w:lastRenderedPageBreak/>
        <w:t>DO PEDIDO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  <w:r w:rsidRPr="00A15C24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Douto Julgador, não permita que a requerente passe o constrangimento de ir para um Presídio da Capital, vez que é inocente, colaborou de todas as formas com a </w:t>
      </w:r>
      <w:proofErr w:type="spellStart"/>
      <w:r w:rsidRPr="00A15C24">
        <w:rPr>
          <w:rFonts w:ascii="Times New Roman" w:hAnsi="Times New Roman"/>
          <w:b/>
          <w:color w:val="000000"/>
          <w:u w:val="single"/>
          <w:shd w:val="clear" w:color="auto" w:fill="FFFFFF"/>
        </w:rPr>
        <w:t>policia</w:t>
      </w:r>
      <w:proofErr w:type="spellEnd"/>
      <w:r w:rsidRPr="00A15C24"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 e, só deseja provar na Justiça a sua inocência. 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>Além do mais, o fato dela nunca ter respondido a um processo na esfera criminal deve contar a favor de sua liberdade, ainda que provisória, pois a mesma não deveria estar passando por tamanho constrangimento ilegal.</w:t>
      </w:r>
    </w:p>
    <w:p w:rsidR="0022247A" w:rsidRPr="00A15C24" w:rsidRDefault="0022247A" w:rsidP="0022247A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5C24">
        <w:rPr>
          <w:rFonts w:ascii="Times New Roman" w:hAnsi="Times New Roman"/>
          <w:color w:val="000000"/>
          <w:shd w:val="clear" w:color="auto" w:fill="FFFFFF"/>
        </w:rPr>
        <w:t xml:space="preserve">Desta forma, MM Juiz, preenchendo a requerente, todas as condições para responder </w:t>
      </w:r>
      <w:proofErr w:type="spellStart"/>
      <w:r w:rsidRPr="00A15C24">
        <w:rPr>
          <w:rFonts w:ascii="Times New Roman" w:hAnsi="Times New Roman"/>
          <w:color w:val="000000"/>
          <w:shd w:val="clear" w:color="auto" w:fill="FFFFFF"/>
        </w:rPr>
        <w:t>o</w:t>
      </w:r>
      <w:proofErr w:type="spellEnd"/>
      <w:r w:rsidRPr="00A15C24">
        <w:rPr>
          <w:rFonts w:ascii="Times New Roman" w:hAnsi="Times New Roman"/>
          <w:color w:val="000000"/>
          <w:shd w:val="clear" w:color="auto" w:fill="FFFFFF"/>
        </w:rPr>
        <w:t xml:space="preserve"> processo em liberdade, requer seja atendido o pedido ora formulado, concedendo a tão perseguida 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>Liberdade Provisória,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 em favor 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FULANA DE TAL</w:t>
      </w:r>
      <w:r w:rsidRPr="00F920A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15C24">
        <w:rPr>
          <w:rFonts w:ascii="Times New Roman" w:hAnsi="Times New Roman"/>
          <w:color w:val="000000"/>
          <w:shd w:val="clear" w:color="auto" w:fill="FFFFFF"/>
        </w:rPr>
        <w:t>e, depois de cumpridas as formalidades legais, expedi</w:t>
      </w:r>
      <w:r>
        <w:rPr>
          <w:rFonts w:ascii="Times New Roman" w:hAnsi="Times New Roman"/>
          <w:color w:val="000000"/>
          <w:shd w:val="clear" w:color="auto" w:fill="FFFFFF"/>
        </w:rPr>
        <w:t>n</w:t>
      </w:r>
      <w:r w:rsidRPr="00A15C24">
        <w:rPr>
          <w:rFonts w:ascii="Times New Roman" w:hAnsi="Times New Roman"/>
          <w:color w:val="000000"/>
          <w:shd w:val="clear" w:color="auto" w:fill="FFFFFF"/>
        </w:rPr>
        <w:t xml:space="preserve">do-se o competente </w:t>
      </w:r>
      <w:r w:rsidRPr="00A15C24">
        <w:rPr>
          <w:rFonts w:ascii="Times New Roman" w:hAnsi="Times New Roman"/>
          <w:b/>
          <w:color w:val="000000"/>
          <w:shd w:val="clear" w:color="auto" w:fill="FFFFFF"/>
        </w:rPr>
        <w:t xml:space="preserve">Alvará de Soltura, </w:t>
      </w:r>
      <w:r w:rsidRPr="00A15C24">
        <w:rPr>
          <w:rFonts w:ascii="Times New Roman" w:hAnsi="Times New Roman"/>
          <w:color w:val="000000"/>
          <w:shd w:val="clear" w:color="auto" w:fill="FFFFFF"/>
        </w:rPr>
        <w:t>mediante termo de comparecimento a todos os atos processuais, sob pena de revogação.</w:t>
      </w:r>
    </w:p>
    <w:p w:rsidR="0022247A" w:rsidRPr="00973435" w:rsidRDefault="0022247A" w:rsidP="0022247A">
      <w:pPr>
        <w:spacing w:after="0" w:line="240" w:lineRule="auto"/>
        <w:jc w:val="both"/>
        <w:rPr>
          <w:rFonts w:ascii="Times New Roman" w:hAnsi="Times New Roman"/>
        </w:rPr>
      </w:pP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Nesses Termos,</w:t>
      </w: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Pede Deferimento.</w:t>
      </w: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[Local], [dia] de [mês] de [ano].</w:t>
      </w: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[Assinatura do Advogado]</w:t>
      </w:r>
    </w:p>
    <w:p w:rsidR="0022247A" w:rsidRPr="00973435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Nome do Advogado</w:t>
      </w:r>
    </w:p>
    <w:p w:rsidR="0022247A" w:rsidRDefault="0022247A" w:rsidP="0022247A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[Número de Inscrição na OAB]</w:t>
      </w:r>
    </w:p>
    <w:p w:rsidR="00074EF7" w:rsidRDefault="00074EF7"/>
    <w:sectPr w:rsidR="00074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A"/>
    <w:rsid w:val="00074EF7"/>
    <w:rsid w:val="002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AC16-E45F-4EDA-949C-05E5673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2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2535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1</cp:revision>
  <dcterms:created xsi:type="dcterms:W3CDTF">2016-12-21T16:09:00Z</dcterms:created>
  <dcterms:modified xsi:type="dcterms:W3CDTF">2016-12-21T16:10:00Z</dcterms:modified>
</cp:coreProperties>
</file>