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58" w:rsidRPr="00D2182B" w:rsidRDefault="000C0E58" w:rsidP="000C0E5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rPr>
      </w:pPr>
      <w:r w:rsidRPr="00D2182B">
        <w:rPr>
          <w:rFonts w:ascii="Times New Roman" w:eastAsia="TimesNewRomanPSMT" w:hAnsi="Times New Roman"/>
          <w:b/>
        </w:rPr>
        <w:t xml:space="preserve">RESPOSTA À ACUSAÇÃO - </w:t>
      </w:r>
      <w:r w:rsidRPr="00D2182B">
        <w:rPr>
          <w:rFonts w:ascii="Times New Roman" w:hAnsi="Times New Roman"/>
          <w:b/>
          <w:lang w:eastAsia="pt-BR"/>
        </w:rPr>
        <w:t xml:space="preserve">ART. 14 DA LEI 10.826/03 - </w:t>
      </w:r>
      <w:r w:rsidRPr="00D2182B">
        <w:rPr>
          <w:rFonts w:ascii="Times New Roman" w:hAnsi="Times New Roman"/>
          <w:b/>
          <w:bCs/>
        </w:rPr>
        <w:t>PORTE ILEGAL DE ARMA DE FOGO DE USO PERMITIDO</w:t>
      </w:r>
    </w:p>
    <w:p w:rsidR="000C0E58" w:rsidRPr="00D2182B" w:rsidRDefault="000C0E58" w:rsidP="000C0E58">
      <w:pPr>
        <w:spacing w:after="0" w:line="240" w:lineRule="auto"/>
        <w:jc w:val="both"/>
        <w:rPr>
          <w:rFonts w:ascii="Times New Roman" w:hAnsi="Times New Roman"/>
          <w:b/>
        </w:rPr>
      </w:pPr>
      <w:r w:rsidRPr="00D2182B">
        <w:rPr>
          <w:rFonts w:ascii="Times New Roman" w:hAnsi="Times New Roman"/>
          <w:b/>
        </w:rPr>
        <w:t>EXCELENTÍSSIMO SENHOR DOUTOR JUIZ DE DIREITO DA ___ª VARA CRIMINAR DA COMARCA DE __________</w:t>
      </w:r>
    </w:p>
    <w:p w:rsidR="000C0E58" w:rsidRPr="00D2182B" w:rsidRDefault="000C0E58" w:rsidP="000C0E58">
      <w:pPr>
        <w:spacing w:after="0" w:line="240" w:lineRule="auto"/>
        <w:rPr>
          <w:rFonts w:ascii="Times New Roman" w:hAnsi="Times New Roman"/>
        </w:rPr>
      </w:pPr>
    </w:p>
    <w:p w:rsidR="000C0E58" w:rsidRPr="00D2182B" w:rsidRDefault="000C0E58" w:rsidP="000C0E58">
      <w:pPr>
        <w:spacing w:after="0" w:line="240" w:lineRule="auto"/>
        <w:rPr>
          <w:rFonts w:ascii="Times New Roman" w:hAnsi="Times New Roman"/>
          <w:b/>
        </w:rPr>
      </w:pPr>
      <w:r w:rsidRPr="00D2182B">
        <w:rPr>
          <w:rFonts w:ascii="Times New Roman" w:hAnsi="Times New Roman"/>
          <w:b/>
        </w:rPr>
        <w:t>Processo nº. 0000000000</w:t>
      </w:r>
    </w:p>
    <w:p w:rsidR="000C0E58" w:rsidRPr="00D2182B" w:rsidRDefault="000C0E58" w:rsidP="000C0E58">
      <w:pPr>
        <w:spacing w:after="0" w:line="240" w:lineRule="auto"/>
        <w:rPr>
          <w:rFonts w:ascii="Times New Roman" w:hAnsi="Times New Roman"/>
        </w:rPr>
      </w:pPr>
    </w:p>
    <w:p w:rsidR="000C0E58" w:rsidRPr="00D2182B" w:rsidRDefault="000C0E58" w:rsidP="000C0E58">
      <w:pPr>
        <w:spacing w:after="0" w:line="240" w:lineRule="auto"/>
        <w:rPr>
          <w:rFonts w:ascii="Times New Roman" w:hAnsi="Times New Roman"/>
        </w:rPr>
      </w:pPr>
    </w:p>
    <w:p w:rsidR="000C0E58" w:rsidRPr="00D2182B" w:rsidRDefault="000C0E58" w:rsidP="000C0E58">
      <w:pPr>
        <w:spacing w:after="0" w:line="240" w:lineRule="auto"/>
        <w:ind w:firstLine="1985"/>
        <w:jc w:val="both"/>
        <w:rPr>
          <w:rFonts w:ascii="Times New Roman" w:eastAsia="TimesNewRomanPSMT" w:hAnsi="Times New Roman"/>
        </w:rPr>
      </w:pPr>
      <w:r w:rsidRPr="00D2182B">
        <w:rPr>
          <w:rFonts w:ascii="Times New Roman" w:eastAsia="TimesNewRomanPSMT" w:hAnsi="Times New Roman"/>
          <w:b/>
        </w:rPr>
        <w:t>FULANO DA SILVA</w:t>
      </w:r>
      <w:r w:rsidRPr="00D2182B">
        <w:rPr>
          <w:rFonts w:ascii="Times New Roman" w:eastAsia="TimesNewRomanPSMT" w:hAnsi="Times New Roman"/>
        </w:rPr>
        <w:t>, já devidamente qualificado nos autos do processo em epígrafe, por intermédio dos seus advogados legalmente constituídos, consoante instrumento procuratório acostado aos autos, vem à presença de Vossa Excelência, com fulcro no art. 396 e seguintes do Código de Processo Penal, apresentar</w:t>
      </w:r>
    </w:p>
    <w:p w:rsidR="000C0E58" w:rsidRPr="00D2182B" w:rsidRDefault="000C0E58" w:rsidP="000C0E58">
      <w:pPr>
        <w:spacing w:after="0" w:line="240" w:lineRule="auto"/>
        <w:ind w:firstLine="1985"/>
        <w:jc w:val="both"/>
        <w:rPr>
          <w:rFonts w:ascii="Times New Roman" w:eastAsia="TimesNewRomanPSMT" w:hAnsi="Times New Roman"/>
        </w:rPr>
      </w:pPr>
    </w:p>
    <w:p w:rsidR="000C0E58" w:rsidRPr="00D2182B" w:rsidRDefault="000C0E58" w:rsidP="000C0E58">
      <w:pPr>
        <w:spacing w:after="0" w:line="240" w:lineRule="auto"/>
        <w:jc w:val="center"/>
        <w:rPr>
          <w:rFonts w:ascii="Times New Roman" w:eastAsia="TimesNewRomanPSMT" w:hAnsi="Times New Roman"/>
          <w:b/>
        </w:rPr>
      </w:pPr>
      <w:r w:rsidRPr="00D2182B">
        <w:rPr>
          <w:rFonts w:ascii="Times New Roman" w:eastAsia="TimesNewRomanPSMT" w:hAnsi="Times New Roman"/>
          <w:b/>
        </w:rPr>
        <w:t>RESPOSTA À ACUSAÇÃO</w:t>
      </w:r>
    </w:p>
    <w:p w:rsidR="000C0E58" w:rsidRPr="00D2182B" w:rsidRDefault="000C0E58" w:rsidP="000C0E58">
      <w:pPr>
        <w:spacing w:after="0" w:line="240" w:lineRule="auto"/>
        <w:jc w:val="both"/>
        <w:rPr>
          <w:rFonts w:ascii="Times New Roman" w:eastAsia="TimesNewRomanPSMT" w:hAnsi="Times New Roman"/>
        </w:rPr>
      </w:pPr>
    </w:p>
    <w:p w:rsidR="000C0E58" w:rsidRPr="00D2182B" w:rsidRDefault="000C0E58" w:rsidP="000C0E58">
      <w:pPr>
        <w:spacing w:after="0" w:line="240" w:lineRule="auto"/>
        <w:jc w:val="both"/>
        <w:rPr>
          <w:rFonts w:ascii="Times New Roman" w:eastAsia="TimesNewRomanPSMT" w:hAnsi="Times New Roman"/>
        </w:rPr>
      </w:pPr>
      <w:r w:rsidRPr="00D2182B">
        <w:rPr>
          <w:rFonts w:ascii="Times New Roman" w:eastAsia="TimesNewRomanPSMT" w:hAnsi="Times New Roman"/>
        </w:rPr>
        <w:t>o que o faz pelos motivos de fato e de direito a seguir delineados:</w:t>
      </w:r>
    </w:p>
    <w:p w:rsidR="000C0E58" w:rsidRPr="00D2182B" w:rsidRDefault="000C0E58" w:rsidP="000C0E58">
      <w:pPr>
        <w:spacing w:after="0" w:line="240" w:lineRule="auto"/>
        <w:jc w:val="both"/>
        <w:rPr>
          <w:rFonts w:ascii="Times New Roman" w:eastAsia="TimesNewRomanPSMT" w:hAnsi="Times New Roman"/>
        </w:rPr>
      </w:pPr>
    </w:p>
    <w:p w:rsidR="000C0E58" w:rsidRPr="00D2182B" w:rsidRDefault="000C0E58" w:rsidP="000C0E58">
      <w:pPr>
        <w:pBdr>
          <w:bottom w:val="single" w:sz="4" w:space="1" w:color="auto"/>
        </w:pBdr>
        <w:spacing w:after="0" w:line="240" w:lineRule="auto"/>
        <w:rPr>
          <w:rFonts w:ascii="Times New Roman" w:hAnsi="Times New Roman"/>
          <w:lang w:eastAsia="pt-BR"/>
        </w:rPr>
      </w:pPr>
      <w:r w:rsidRPr="00D2182B">
        <w:rPr>
          <w:rFonts w:ascii="Times New Roman" w:hAnsi="Times New Roman"/>
          <w:b/>
          <w:bCs/>
          <w:lang w:eastAsia="pt-BR"/>
        </w:rPr>
        <w:t>I. BREVE RELATO DOS FATOS</w:t>
      </w:r>
    </w:p>
    <w:p w:rsidR="000C0E58" w:rsidRPr="00D2182B" w:rsidRDefault="000C0E58" w:rsidP="000C0E58">
      <w:pPr>
        <w:spacing w:after="0" w:line="240" w:lineRule="auto"/>
        <w:ind w:firstLine="1985"/>
        <w:jc w:val="both"/>
        <w:rPr>
          <w:rFonts w:ascii="Times New Roman" w:hAnsi="Times New Roman"/>
          <w:lang w:eastAsia="pt-BR"/>
        </w:rPr>
      </w:pP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Fora o acusado denunciado e encontra-se processado por este ínclito juízo em virtude da ocorrência dos fatos que segundo entendimento do Ministério Público, subsumem-se à norma penal incriminadora inserta no art. 14 da Lei 10.826/03.</w:t>
      </w: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Segundo se recolhe da peça acusatória, o acusado no dia 00 de março do corrente ano, por volta das 00h00m,  nas proximidades da Av. __________, Bairro, foi abordado por policiais militares, em preventivo, ocasião em que foi constatado que próximo ao acusado foi encontrado um revolver “Marca X”, calibre 38, com seis munições intactas do mesmo calibre, sendo esta de uso permitido.</w:t>
      </w: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Na esteira, constata-se que ao acusado foi imputada a prática de condutas que idealmente se ajustariam aos tipos penais acima relevados, eis que se trata de crime de mera conduta.</w:t>
      </w:r>
    </w:p>
    <w:p w:rsidR="000C0E58" w:rsidRPr="00D2182B" w:rsidRDefault="000C0E58" w:rsidP="000C0E58">
      <w:pPr>
        <w:spacing w:after="0" w:line="240" w:lineRule="auto"/>
        <w:jc w:val="center"/>
        <w:rPr>
          <w:rFonts w:ascii="Times New Roman" w:hAnsi="Times New Roman"/>
          <w:lang w:eastAsia="pt-BR"/>
        </w:rPr>
      </w:pPr>
    </w:p>
    <w:p w:rsidR="000C0E58" w:rsidRPr="00D2182B" w:rsidRDefault="000C0E58" w:rsidP="000C0E58">
      <w:pPr>
        <w:pBdr>
          <w:bottom w:val="single" w:sz="4" w:space="1" w:color="auto"/>
        </w:pBdr>
        <w:spacing w:after="0" w:line="240" w:lineRule="auto"/>
        <w:jc w:val="both"/>
        <w:rPr>
          <w:rFonts w:ascii="Times New Roman" w:hAnsi="Times New Roman"/>
          <w:lang w:eastAsia="pt-BR"/>
        </w:rPr>
      </w:pPr>
      <w:r w:rsidRPr="00D2182B">
        <w:rPr>
          <w:rFonts w:ascii="Times New Roman" w:hAnsi="Times New Roman"/>
          <w:b/>
          <w:bCs/>
          <w:color w:val="000000"/>
          <w:lang w:eastAsia="pt-BR"/>
        </w:rPr>
        <w:t>II. DA DESCLASSIFICAÇÃO DO DELITO PREVISTO NO ARTIGO 14 PARA O ARTIGO 12 DA LEI 10.826/2003</w:t>
      </w:r>
    </w:p>
    <w:p w:rsidR="000C0E58" w:rsidRPr="00D2182B" w:rsidRDefault="000C0E58" w:rsidP="000C0E58">
      <w:pPr>
        <w:spacing w:after="0" w:line="240" w:lineRule="auto"/>
        <w:ind w:firstLine="1985"/>
        <w:jc w:val="both"/>
        <w:rPr>
          <w:rFonts w:ascii="Times New Roman" w:hAnsi="Times New Roman"/>
          <w:lang w:eastAsia="pt-BR"/>
        </w:rPr>
      </w:pP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 xml:space="preserve">Em que pese à denúncia oferecida pelo representante do </w:t>
      </w:r>
      <w:r w:rsidRPr="00D2182B">
        <w:rPr>
          <w:rFonts w:ascii="Times New Roman" w:hAnsi="Times New Roman"/>
          <w:i/>
          <w:iCs/>
          <w:lang w:eastAsia="pt-BR"/>
        </w:rPr>
        <w:t>parquet</w:t>
      </w:r>
      <w:r w:rsidRPr="00D2182B">
        <w:rPr>
          <w:rFonts w:ascii="Times New Roman" w:hAnsi="Times New Roman"/>
          <w:lang w:eastAsia="pt-BR"/>
        </w:rPr>
        <w:t xml:space="preserve"> ter embasamento em depoimentos testemunhais ocasionados por flagrante delito, será devidamente comprovado no curso da presente, através de testemunhas que estavam presentes no local no momento da abordagem feito pelos policiais que, a arma acima relatada, não se encontrava na posse do acusado no momento da abordagem, pelo contrário, a referida arma estava fora do alcance do acusado.</w:t>
      </w: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 xml:space="preserve">No momento da abordagem, o acusado não portava nenhuma arma. Ademais, consoante relato dos autos estava próximo do mesmo, o que via de regra consubstancia gritante irregularidade do </w:t>
      </w:r>
      <w:r w:rsidRPr="00D2182B">
        <w:rPr>
          <w:rFonts w:ascii="Times New Roman" w:hAnsi="Times New Roman"/>
          <w:i/>
          <w:lang w:eastAsia="pt-BR"/>
        </w:rPr>
        <w:t xml:space="preserve">Parquet, </w:t>
      </w:r>
      <w:r w:rsidRPr="00D2182B">
        <w:rPr>
          <w:rFonts w:ascii="Times New Roman" w:hAnsi="Times New Roman"/>
          <w:lang w:eastAsia="pt-BR"/>
        </w:rPr>
        <w:t>atribuir fato diverso do existente no caderno processual.</w:t>
      </w: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Neste sentido, em relação ao porte e posse de arma, salienta o ilustre Doutrinador Fernando Capez, em sua obra Comentários à Lei de arma de Fogo (Saraiva, São Paulo, 2012, p. 39/40):</w:t>
      </w:r>
    </w:p>
    <w:p w:rsidR="000C0E58" w:rsidRPr="00D2182B" w:rsidRDefault="000C0E58" w:rsidP="000C0E58">
      <w:pPr>
        <w:spacing w:after="0" w:line="240" w:lineRule="auto"/>
        <w:ind w:left="2835"/>
        <w:jc w:val="both"/>
        <w:rPr>
          <w:rFonts w:ascii="Times New Roman" w:hAnsi="Times New Roman"/>
          <w:b/>
          <w:lang w:eastAsia="pt-BR"/>
        </w:rPr>
      </w:pPr>
      <w:r w:rsidRPr="00D2182B">
        <w:rPr>
          <w:rFonts w:ascii="Times New Roman" w:hAnsi="Times New Roman"/>
          <w:b/>
          <w:bCs/>
          <w:lang w:eastAsia="pt-BR"/>
        </w:rPr>
        <w:t>"O porte consiste em o agente trazer consigo a arma, sem licença da autoridade. É necessário que o instrumento esteja sendo portado de maneira a permitir o seu pronto uso. Assim, a arma deve estar ao alcance do sujeito, possibilitando o seu rápido acesso e utilização."</w:t>
      </w: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lang w:eastAsia="pt-BR"/>
        </w:rPr>
        <w:t xml:space="preserve">Como se pode verificar no conjunto fático, o acusado ao encontrar-se fora do alcance da referida arma, este não tinha condições de pronto uso daquela, não estando, portanto, ao seu alcance, razão pela qual, a conduta praticada pelo mesmo, recai sobre a </w:t>
      </w:r>
      <w:r w:rsidRPr="00D2182B">
        <w:rPr>
          <w:rFonts w:ascii="Times New Roman" w:hAnsi="Times New Roman"/>
          <w:lang w:eastAsia="pt-BR"/>
        </w:rPr>
        <w:lastRenderedPageBreak/>
        <w:t xml:space="preserve">modalidade "manter sob sua guarda", elemento típico contido no art. 12 da Lei 10.823/03, porque, repita-se, a arma não estava ao seu alcance que lhe possibilitasse rápido acesso e utilização. </w:t>
      </w:r>
    </w:p>
    <w:p w:rsidR="000C0E58" w:rsidRPr="00D2182B" w:rsidRDefault="000C0E58" w:rsidP="000C0E58">
      <w:pPr>
        <w:spacing w:after="0" w:line="240" w:lineRule="auto"/>
        <w:ind w:firstLine="1985"/>
        <w:jc w:val="both"/>
        <w:rPr>
          <w:rFonts w:ascii="Times New Roman" w:hAnsi="Times New Roman"/>
          <w:color w:val="000000"/>
          <w:lang w:eastAsia="pt-BR"/>
        </w:rPr>
      </w:pPr>
      <w:r w:rsidRPr="00D2182B">
        <w:rPr>
          <w:rFonts w:ascii="Times New Roman" w:hAnsi="Times New Roman"/>
          <w:color w:val="000000"/>
          <w:lang w:eastAsia="pt-BR"/>
        </w:rPr>
        <w:t>Assim sendo, em restando abrigadas as teses oras esposadas, requer, o acusado, desde já, a desclassificação do delito inserto no art. 14, para o art. 12, ambos da Lei 10.826/03.</w:t>
      </w:r>
    </w:p>
    <w:p w:rsidR="000C0E58" w:rsidRPr="00D2182B" w:rsidRDefault="000C0E58" w:rsidP="000C0E58">
      <w:pPr>
        <w:spacing w:after="0" w:line="240" w:lineRule="auto"/>
        <w:ind w:firstLine="1985"/>
        <w:jc w:val="both"/>
        <w:rPr>
          <w:rFonts w:ascii="Times New Roman" w:hAnsi="Times New Roman"/>
          <w:lang w:eastAsia="pt-BR"/>
        </w:rPr>
      </w:pPr>
    </w:p>
    <w:p w:rsidR="000C0E58" w:rsidRPr="00D2182B" w:rsidRDefault="000C0E58" w:rsidP="000C0E58">
      <w:pPr>
        <w:pBdr>
          <w:bottom w:val="single" w:sz="4" w:space="1" w:color="auto"/>
        </w:pBdr>
        <w:spacing w:after="0" w:line="240" w:lineRule="auto"/>
        <w:jc w:val="both"/>
        <w:rPr>
          <w:rFonts w:ascii="Times New Roman" w:hAnsi="Times New Roman"/>
          <w:lang w:eastAsia="pt-BR"/>
        </w:rPr>
      </w:pPr>
      <w:r w:rsidRPr="00D2182B">
        <w:rPr>
          <w:rFonts w:ascii="Times New Roman" w:hAnsi="Times New Roman"/>
          <w:b/>
          <w:bCs/>
          <w:color w:val="000000"/>
          <w:lang w:eastAsia="pt-BR"/>
        </w:rPr>
        <w:t>III. DO DIREITO QUE POSSUI O ACUSADO À SUBSTITUIÇÃO DA PENA PRIVATIVA DE LIBERDADE APLICADA PELA PENA RESTRITIVA DE DIREITOS.</w:t>
      </w:r>
    </w:p>
    <w:p w:rsidR="000C0E58" w:rsidRPr="00D2182B" w:rsidRDefault="000C0E58" w:rsidP="000C0E58">
      <w:pPr>
        <w:spacing w:after="0" w:line="240" w:lineRule="auto"/>
        <w:ind w:firstLine="1985"/>
        <w:jc w:val="both"/>
        <w:rPr>
          <w:rFonts w:ascii="Times New Roman" w:hAnsi="Times New Roman"/>
          <w:color w:val="000000"/>
          <w:lang w:eastAsia="pt-BR"/>
        </w:rPr>
      </w:pPr>
    </w:p>
    <w:p w:rsidR="000C0E58" w:rsidRPr="00D2182B" w:rsidRDefault="000C0E58" w:rsidP="000C0E58">
      <w:pPr>
        <w:spacing w:after="0" w:line="240" w:lineRule="auto"/>
        <w:ind w:firstLine="1985"/>
        <w:jc w:val="both"/>
        <w:rPr>
          <w:rFonts w:ascii="Times New Roman" w:hAnsi="Times New Roman"/>
          <w:color w:val="000000"/>
          <w:lang w:eastAsia="pt-BR"/>
        </w:rPr>
      </w:pPr>
      <w:r w:rsidRPr="00D2182B">
        <w:rPr>
          <w:rFonts w:ascii="Times New Roman" w:hAnsi="Times New Roman"/>
          <w:color w:val="000000"/>
          <w:lang w:eastAsia="pt-BR"/>
        </w:rPr>
        <w:t>Em restando desabrigadas as teses oras esposadas, requer, o acusado, desde já, a Substituição da Pena Privativa de Liberdade, por ventura aplicada, por uma ou mais Penas Restritivas de Direitos, já que preenche todos os requisitos exigidos pelo artigo 44 e seguintes do Código Penal Brasileiro.</w:t>
      </w:r>
    </w:p>
    <w:p w:rsidR="000C0E58" w:rsidRPr="00D2182B" w:rsidRDefault="000C0E58" w:rsidP="000C0E58">
      <w:pPr>
        <w:spacing w:after="0" w:line="240" w:lineRule="auto"/>
        <w:ind w:firstLine="1985"/>
        <w:jc w:val="both"/>
        <w:rPr>
          <w:rFonts w:ascii="Times New Roman" w:hAnsi="Times New Roman"/>
          <w:color w:val="000000"/>
          <w:lang w:eastAsia="pt-BR"/>
        </w:rPr>
      </w:pPr>
      <w:r w:rsidRPr="00D2182B">
        <w:rPr>
          <w:rFonts w:ascii="Times New Roman" w:hAnsi="Times New Roman"/>
          <w:color w:val="000000"/>
          <w:lang w:eastAsia="pt-BR"/>
        </w:rPr>
        <w:t>É forçoso reconhecer, como dito, que o ora Acusado atende a todos os citados requisitos exigidos; a saber:</w:t>
      </w:r>
    </w:p>
    <w:p w:rsidR="000C0E58" w:rsidRPr="00D2182B" w:rsidRDefault="000C0E58" w:rsidP="000C0E58">
      <w:pPr>
        <w:numPr>
          <w:ilvl w:val="0"/>
          <w:numId w:val="1"/>
        </w:numPr>
        <w:spacing w:after="0" w:line="240" w:lineRule="auto"/>
        <w:ind w:left="1760"/>
        <w:jc w:val="both"/>
        <w:rPr>
          <w:rFonts w:ascii="Times New Roman" w:hAnsi="Times New Roman"/>
          <w:lang w:eastAsia="pt-BR"/>
        </w:rPr>
      </w:pPr>
      <w:r w:rsidRPr="00D2182B">
        <w:rPr>
          <w:rFonts w:ascii="Times New Roman" w:hAnsi="Times New Roman"/>
          <w:color w:val="000000"/>
          <w:lang w:eastAsia="pt-BR"/>
        </w:rPr>
        <w:t xml:space="preserve">A pena privativa de liberdade não ultrapassa 04 (quatro) anos (tendo em vista a natureza do delito, as circunstâncias do mesmo, bem como a condição do acusado); </w:t>
      </w:r>
    </w:p>
    <w:p w:rsidR="000C0E58" w:rsidRPr="00D2182B" w:rsidRDefault="000C0E58" w:rsidP="000C0E58">
      <w:pPr>
        <w:numPr>
          <w:ilvl w:val="0"/>
          <w:numId w:val="1"/>
        </w:numPr>
        <w:spacing w:after="0" w:line="240" w:lineRule="auto"/>
        <w:ind w:left="1760"/>
        <w:jc w:val="both"/>
        <w:rPr>
          <w:rFonts w:ascii="Times New Roman" w:hAnsi="Times New Roman"/>
          <w:lang w:eastAsia="pt-BR"/>
        </w:rPr>
      </w:pPr>
      <w:r w:rsidRPr="00D2182B">
        <w:rPr>
          <w:rFonts w:ascii="Times New Roman" w:hAnsi="Times New Roman"/>
          <w:color w:val="000000"/>
          <w:lang w:eastAsia="pt-BR"/>
        </w:rPr>
        <w:t xml:space="preserve">O acusado é primário. </w:t>
      </w:r>
    </w:p>
    <w:p w:rsidR="000C0E58" w:rsidRPr="00D2182B" w:rsidRDefault="000C0E58" w:rsidP="000C0E58">
      <w:pPr>
        <w:numPr>
          <w:ilvl w:val="0"/>
          <w:numId w:val="1"/>
        </w:numPr>
        <w:spacing w:after="0" w:line="240" w:lineRule="auto"/>
        <w:ind w:left="1760"/>
        <w:jc w:val="both"/>
        <w:rPr>
          <w:rFonts w:ascii="Times New Roman" w:hAnsi="Times New Roman"/>
          <w:lang w:eastAsia="pt-BR"/>
        </w:rPr>
      </w:pPr>
      <w:r w:rsidRPr="00D2182B">
        <w:rPr>
          <w:rFonts w:ascii="Times New Roman" w:hAnsi="Times New Roman"/>
          <w:color w:val="000000"/>
          <w:lang w:eastAsia="pt-BR"/>
        </w:rPr>
        <w:t>Não reincidente em crime doloso.</w:t>
      </w:r>
    </w:p>
    <w:p w:rsidR="000C0E58" w:rsidRPr="00D2182B" w:rsidRDefault="000C0E58" w:rsidP="000C0E58">
      <w:pPr>
        <w:spacing w:after="0" w:line="240" w:lineRule="auto"/>
        <w:ind w:firstLine="1985"/>
        <w:jc w:val="both"/>
        <w:rPr>
          <w:rFonts w:ascii="Times New Roman" w:hAnsi="Times New Roman"/>
          <w:lang w:eastAsia="pt-BR"/>
        </w:rPr>
      </w:pPr>
      <w:r w:rsidRPr="00D2182B">
        <w:rPr>
          <w:rFonts w:ascii="Times New Roman" w:hAnsi="Times New Roman"/>
          <w:color w:val="000000"/>
          <w:lang w:eastAsia="pt-BR"/>
        </w:rPr>
        <w:t xml:space="preserve">Nesse passo, não restam dúvidas de que o acusado, acaso condenado a pena privativa de liberdade, preenche os requisitos dispostos no artigo 44 e incisos do Código Penal Brasileiro, tendo direito subjetivo à Substituição da Pena Corporal por ventura aplicada por uma ou mais Penas Restritivas de Direito. </w:t>
      </w:r>
    </w:p>
    <w:p w:rsidR="000C0E58" w:rsidRPr="00D2182B" w:rsidRDefault="000C0E58" w:rsidP="000C0E58">
      <w:pPr>
        <w:pBdr>
          <w:bottom w:val="single" w:sz="4" w:space="1" w:color="auto"/>
        </w:pBdr>
        <w:spacing w:after="0" w:line="240" w:lineRule="auto"/>
        <w:rPr>
          <w:rFonts w:ascii="Times New Roman" w:hAnsi="Times New Roman"/>
          <w:color w:val="000000"/>
          <w:lang w:eastAsia="pt-BR"/>
        </w:rPr>
      </w:pPr>
    </w:p>
    <w:p w:rsidR="000C0E58" w:rsidRPr="00D2182B" w:rsidRDefault="000C0E58" w:rsidP="000C0E58">
      <w:pPr>
        <w:pBdr>
          <w:bottom w:val="single" w:sz="4" w:space="1" w:color="auto"/>
        </w:pBdr>
        <w:spacing w:after="0" w:line="240" w:lineRule="auto"/>
        <w:rPr>
          <w:rFonts w:ascii="Times New Roman" w:hAnsi="Times New Roman"/>
          <w:lang w:eastAsia="pt-BR"/>
        </w:rPr>
      </w:pPr>
      <w:r w:rsidRPr="00D2182B">
        <w:rPr>
          <w:rFonts w:ascii="Times New Roman" w:hAnsi="Times New Roman"/>
          <w:b/>
          <w:bCs/>
          <w:lang w:eastAsia="pt-BR"/>
        </w:rPr>
        <w:t>III. DA CONCLUSÃO</w:t>
      </w:r>
    </w:p>
    <w:p w:rsidR="000C0E58" w:rsidRPr="00D2182B" w:rsidRDefault="000C0E58" w:rsidP="000C0E58">
      <w:pPr>
        <w:spacing w:after="0" w:line="240" w:lineRule="auto"/>
        <w:ind w:firstLine="1985"/>
        <w:jc w:val="both"/>
        <w:rPr>
          <w:rFonts w:ascii="Times New Roman" w:hAnsi="Times New Roman"/>
          <w:lang w:eastAsia="pt-BR"/>
        </w:rPr>
      </w:pPr>
    </w:p>
    <w:p w:rsidR="000C0E58" w:rsidRPr="00D2182B" w:rsidRDefault="000C0E58" w:rsidP="000C0E58">
      <w:pPr>
        <w:spacing w:after="0" w:line="240" w:lineRule="auto"/>
        <w:ind w:firstLine="1985"/>
        <w:jc w:val="both"/>
        <w:rPr>
          <w:rFonts w:ascii="Times New Roman" w:hAnsi="Times New Roman"/>
          <w:b/>
          <w:i/>
          <w:lang w:eastAsia="pt-BR"/>
        </w:rPr>
      </w:pPr>
      <w:r w:rsidRPr="00D2182B">
        <w:rPr>
          <w:rFonts w:ascii="Times New Roman" w:hAnsi="Times New Roman"/>
          <w:b/>
          <w:i/>
          <w:lang w:eastAsia="pt-BR"/>
        </w:rPr>
        <w:t>Postas tais considerações e por entendê-las prevalecentes sobre as razões que justificaram o pedido de condenação despendido pelo preclaro órgão de execução do Ministério Público, confiante no discernimento afinado e no justo descortino de Vossa Excelência, a defesa requer a ABSOLVIÇÃO do réu.</w:t>
      </w:r>
    </w:p>
    <w:p w:rsidR="000C0E58" w:rsidRPr="00D2182B" w:rsidRDefault="000C0E58" w:rsidP="000C0E58">
      <w:pPr>
        <w:spacing w:after="0" w:line="240" w:lineRule="auto"/>
        <w:ind w:firstLine="1985"/>
        <w:jc w:val="both"/>
        <w:rPr>
          <w:rFonts w:ascii="Times New Roman" w:hAnsi="Times New Roman"/>
          <w:b/>
          <w:i/>
          <w:lang w:eastAsia="pt-BR"/>
        </w:rPr>
      </w:pPr>
      <w:r w:rsidRPr="00D2182B">
        <w:rPr>
          <w:rFonts w:ascii="Times New Roman" w:hAnsi="Times New Roman"/>
          <w:b/>
          <w:i/>
          <w:lang w:eastAsia="pt-BR"/>
        </w:rPr>
        <w:t xml:space="preserve">Supletivamente, requer a desclassificação </w:t>
      </w:r>
      <w:r w:rsidRPr="00D2182B">
        <w:rPr>
          <w:rFonts w:ascii="Times New Roman" w:hAnsi="Times New Roman"/>
          <w:b/>
          <w:i/>
          <w:color w:val="000000"/>
          <w:lang w:eastAsia="pt-BR"/>
        </w:rPr>
        <w:t>do delito inserto no art. 14, para o art. 12, ambos da Lei 10.826/03 e ato contínuo seja declarada a suspensão processual.</w:t>
      </w:r>
    </w:p>
    <w:p w:rsidR="000C0E58" w:rsidRPr="00D2182B" w:rsidRDefault="000C0E58" w:rsidP="000C0E58">
      <w:pPr>
        <w:spacing w:after="0" w:line="240" w:lineRule="auto"/>
        <w:ind w:firstLine="1985"/>
        <w:jc w:val="both"/>
        <w:rPr>
          <w:rFonts w:ascii="Times New Roman" w:hAnsi="Times New Roman"/>
          <w:b/>
          <w:i/>
          <w:color w:val="000000"/>
          <w:lang w:eastAsia="pt-BR"/>
        </w:rPr>
      </w:pPr>
      <w:r w:rsidRPr="00D2182B">
        <w:rPr>
          <w:rFonts w:ascii="Times New Roman" w:hAnsi="Times New Roman"/>
          <w:b/>
          <w:i/>
          <w:lang w:eastAsia="pt-BR"/>
        </w:rPr>
        <w:t>Por fim, ultrapassadas as teses supra elencadas, a</w:t>
      </w:r>
      <w:r w:rsidRPr="00D2182B">
        <w:rPr>
          <w:rFonts w:ascii="Times New Roman" w:hAnsi="Times New Roman"/>
          <w:b/>
          <w:i/>
          <w:color w:val="000000"/>
          <w:lang w:eastAsia="pt-BR"/>
        </w:rPr>
        <w:t>caso condenado, seja substituído por penas restritivas de direito, haja vista que o acusado preenche os requisitos dispostos no artigo 44 e incisos do Código Penal Brasileiro, tendo direito subjetivo à Substituição da Pena Corporal por ventura aplicada por uma ou mais Penas Restritivas de Direito.</w:t>
      </w:r>
    </w:p>
    <w:p w:rsidR="000C0E58" w:rsidRPr="00D2182B" w:rsidRDefault="000C0E58" w:rsidP="000C0E58">
      <w:pPr>
        <w:spacing w:after="0" w:line="240" w:lineRule="auto"/>
        <w:ind w:firstLine="1985"/>
        <w:jc w:val="both"/>
        <w:rPr>
          <w:rFonts w:ascii="Times New Roman" w:hAnsi="Times New Roman"/>
          <w:b/>
          <w:i/>
          <w:color w:val="000000"/>
          <w:lang w:eastAsia="pt-BR"/>
        </w:rPr>
      </w:pPr>
      <w:r w:rsidRPr="00D2182B">
        <w:rPr>
          <w:rFonts w:ascii="Times New Roman" w:hAnsi="Times New Roman"/>
          <w:b/>
          <w:i/>
          <w:color w:val="000000"/>
          <w:lang w:eastAsia="pt-BR"/>
        </w:rPr>
        <w:t>Protesta por todos os meios de provas admitidos em direito.</w:t>
      </w:r>
    </w:p>
    <w:p w:rsidR="000C0E58" w:rsidRPr="00D2182B" w:rsidRDefault="000C0E58" w:rsidP="000C0E58">
      <w:pPr>
        <w:spacing w:after="0" w:line="240" w:lineRule="auto"/>
        <w:ind w:firstLine="1985"/>
        <w:jc w:val="both"/>
        <w:rPr>
          <w:rFonts w:ascii="Times New Roman" w:hAnsi="Times New Roman"/>
          <w:b/>
          <w:i/>
          <w:color w:val="000000"/>
          <w:lang w:eastAsia="pt-BR"/>
        </w:rPr>
      </w:pPr>
      <w:r w:rsidRPr="00D2182B">
        <w:rPr>
          <w:rFonts w:ascii="Times New Roman" w:hAnsi="Times New Roman"/>
          <w:b/>
          <w:i/>
          <w:color w:val="000000"/>
          <w:lang w:eastAsia="pt-BR"/>
        </w:rPr>
        <w:t>Requer outrossim, que seja determinado por este Douto juízo, prazo para juntada do rol de testemunhas.</w:t>
      </w:r>
    </w:p>
    <w:p w:rsidR="000C0E58" w:rsidRPr="00D2182B" w:rsidRDefault="000C0E58" w:rsidP="000C0E58">
      <w:pPr>
        <w:spacing w:after="0" w:line="240" w:lineRule="auto"/>
        <w:jc w:val="both"/>
        <w:rPr>
          <w:rFonts w:ascii="Times New Roman" w:hAnsi="Times New Roman"/>
        </w:rPr>
      </w:pPr>
    </w:p>
    <w:p w:rsidR="000C0E58" w:rsidRPr="00D2182B" w:rsidRDefault="000C0E58" w:rsidP="000C0E58">
      <w:pPr>
        <w:spacing w:after="0" w:line="240" w:lineRule="auto"/>
        <w:ind w:firstLine="3261"/>
        <w:jc w:val="both"/>
        <w:rPr>
          <w:rFonts w:ascii="Times New Roman" w:hAnsi="Times New Roman"/>
        </w:rPr>
      </w:pPr>
      <w:r w:rsidRPr="00D2182B">
        <w:rPr>
          <w:rFonts w:ascii="Times New Roman" w:hAnsi="Times New Roman"/>
        </w:rPr>
        <w:t>Nesses Termos,</w:t>
      </w:r>
    </w:p>
    <w:p w:rsidR="000C0E58" w:rsidRPr="00D2182B" w:rsidRDefault="000C0E58" w:rsidP="000C0E58">
      <w:pPr>
        <w:spacing w:after="0" w:line="240" w:lineRule="auto"/>
        <w:ind w:firstLine="3261"/>
        <w:jc w:val="both"/>
        <w:rPr>
          <w:rFonts w:ascii="Times New Roman" w:hAnsi="Times New Roman"/>
        </w:rPr>
      </w:pPr>
      <w:r w:rsidRPr="00D2182B">
        <w:rPr>
          <w:rFonts w:ascii="Times New Roman" w:hAnsi="Times New Roman"/>
        </w:rPr>
        <w:t>Pede Deferimento.</w:t>
      </w:r>
    </w:p>
    <w:p w:rsidR="000C0E58" w:rsidRPr="00D2182B" w:rsidRDefault="000C0E58" w:rsidP="000C0E58">
      <w:pPr>
        <w:spacing w:after="0" w:line="240" w:lineRule="auto"/>
        <w:ind w:firstLine="3261"/>
        <w:jc w:val="both"/>
        <w:rPr>
          <w:rFonts w:ascii="Times New Roman" w:hAnsi="Times New Roman"/>
        </w:rPr>
      </w:pPr>
    </w:p>
    <w:p w:rsidR="000C0E58" w:rsidRPr="00D2182B" w:rsidRDefault="000C0E58" w:rsidP="000C0E58">
      <w:pPr>
        <w:spacing w:after="0" w:line="240" w:lineRule="auto"/>
        <w:ind w:firstLine="3261"/>
        <w:jc w:val="both"/>
        <w:rPr>
          <w:rFonts w:ascii="Times New Roman" w:hAnsi="Times New Roman"/>
        </w:rPr>
      </w:pPr>
      <w:r w:rsidRPr="00D2182B">
        <w:rPr>
          <w:rFonts w:ascii="Times New Roman" w:hAnsi="Times New Roman"/>
        </w:rPr>
        <w:t>[Local], [dia] de [mês] de [ano].</w:t>
      </w:r>
    </w:p>
    <w:p w:rsidR="000C0E58" w:rsidRPr="00D2182B" w:rsidRDefault="000C0E58" w:rsidP="000C0E58">
      <w:pPr>
        <w:spacing w:after="0" w:line="240" w:lineRule="auto"/>
        <w:ind w:firstLine="3261"/>
        <w:jc w:val="both"/>
        <w:rPr>
          <w:rFonts w:ascii="Times New Roman" w:hAnsi="Times New Roman"/>
        </w:rPr>
      </w:pPr>
    </w:p>
    <w:p w:rsidR="000C0E58" w:rsidRPr="00D2182B" w:rsidRDefault="000C0E58" w:rsidP="000C0E58">
      <w:pPr>
        <w:spacing w:after="0" w:line="240" w:lineRule="auto"/>
        <w:ind w:firstLine="3261"/>
        <w:jc w:val="both"/>
        <w:rPr>
          <w:rFonts w:ascii="Times New Roman" w:hAnsi="Times New Roman"/>
        </w:rPr>
      </w:pPr>
      <w:r w:rsidRPr="00D2182B">
        <w:rPr>
          <w:rFonts w:ascii="Times New Roman" w:hAnsi="Times New Roman"/>
        </w:rPr>
        <w:t>[Assinatura do Advogado]</w:t>
      </w:r>
    </w:p>
    <w:p w:rsidR="000C0E58" w:rsidRPr="00D2182B" w:rsidRDefault="000C0E58" w:rsidP="000C0E58">
      <w:pPr>
        <w:spacing w:after="0" w:line="240" w:lineRule="auto"/>
        <w:ind w:firstLine="3261"/>
        <w:jc w:val="both"/>
        <w:rPr>
          <w:rFonts w:ascii="Times New Roman" w:hAnsi="Times New Roman"/>
        </w:rPr>
      </w:pPr>
      <w:r w:rsidRPr="00D2182B">
        <w:rPr>
          <w:rFonts w:ascii="Times New Roman" w:hAnsi="Times New Roman"/>
        </w:rPr>
        <w:t>Nome do Advogado</w:t>
      </w:r>
    </w:p>
    <w:p w:rsidR="000C0E58" w:rsidRDefault="000C0E58" w:rsidP="000C0E58">
      <w:pPr>
        <w:suppressAutoHyphens/>
        <w:spacing w:after="0" w:line="240" w:lineRule="auto"/>
        <w:ind w:firstLine="3261"/>
        <w:jc w:val="both"/>
        <w:rPr>
          <w:rFonts w:ascii="Times New Roman" w:hAnsi="Times New Roman"/>
        </w:rPr>
      </w:pPr>
      <w:r w:rsidRPr="00D2182B">
        <w:rPr>
          <w:rFonts w:ascii="Times New Roman" w:hAnsi="Times New Roman"/>
        </w:rPr>
        <w:t>[Número de Inscrição na OAB]</w:t>
      </w:r>
    </w:p>
    <w:p w:rsidR="00633C44" w:rsidRDefault="00633C44">
      <w:bookmarkStart w:id="0" w:name="_GoBack"/>
      <w:bookmarkEnd w:id="0"/>
    </w:p>
    <w:sectPr w:rsidR="00633C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96C"/>
    <w:multiLevelType w:val="multilevel"/>
    <w:tmpl w:val="46DA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58"/>
    <w:rsid w:val="000C0E58"/>
    <w:rsid w:val="00633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00996-4274-401B-BA0B-EB2631FE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0E5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1</cp:revision>
  <dcterms:created xsi:type="dcterms:W3CDTF">2016-12-21T15:19:00Z</dcterms:created>
  <dcterms:modified xsi:type="dcterms:W3CDTF">2016-12-21T15:20:00Z</dcterms:modified>
</cp:coreProperties>
</file>