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A8" w:rsidRDefault="001E52A8" w:rsidP="001E52A8">
      <w:pPr>
        <w:suppressAutoHyphens/>
        <w:spacing w:after="0" w:line="240" w:lineRule="auto"/>
        <w:ind w:firstLine="3261"/>
        <w:jc w:val="both"/>
        <w:rPr>
          <w:rFonts w:ascii="Times New Roman" w:hAnsi="Times New Roman"/>
        </w:rPr>
      </w:pPr>
      <w:bookmarkStart w:id="0" w:name="_GoBack"/>
      <w:bookmarkEnd w:id="0"/>
    </w:p>
    <w:p w:rsidR="001E52A8" w:rsidRDefault="001E52A8" w:rsidP="001E52A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rPr>
      </w:pPr>
      <w:r>
        <w:rPr>
          <w:rFonts w:ascii="Times New Roman" w:hAnsi="Times New Roman"/>
          <w:b/>
        </w:rPr>
        <w:t>RESPOSTA À ACUSAÇÃO – AGRESSÃO DOMÉSTICA (LEI MARIA DA PENHA)</w:t>
      </w:r>
    </w:p>
    <w:p w:rsidR="001E52A8" w:rsidRPr="00FE7E30" w:rsidRDefault="001E52A8" w:rsidP="001E52A8">
      <w:pPr>
        <w:shd w:val="clear" w:color="auto" w:fill="FFFFFF"/>
        <w:spacing w:after="0" w:line="240" w:lineRule="auto"/>
        <w:jc w:val="both"/>
        <w:rPr>
          <w:rFonts w:ascii="Times New Roman" w:hAnsi="Times New Roman"/>
          <w:b/>
        </w:rPr>
      </w:pPr>
      <w:r w:rsidRPr="00FE7E30">
        <w:rPr>
          <w:rFonts w:ascii="Times New Roman" w:hAnsi="Times New Roman"/>
          <w:b/>
        </w:rPr>
        <w:t>EXCELENTÍSSIMO SENHOR DOUTOR JUIZ DE DIREITO DA VARA DE VIOLÊNCIA DOMÉSTICA DA COMARCA DA CAPITAL - ESTADO DA __________</w:t>
      </w:r>
    </w:p>
    <w:p w:rsidR="001E52A8" w:rsidRPr="00FE7E30" w:rsidRDefault="001E52A8" w:rsidP="001E52A8">
      <w:pPr>
        <w:spacing w:after="0" w:line="240" w:lineRule="auto"/>
        <w:rPr>
          <w:rFonts w:ascii="Times New Roman" w:hAnsi="Times New Roman"/>
          <w:b/>
          <w:u w:val="single"/>
        </w:rPr>
      </w:pPr>
    </w:p>
    <w:p w:rsidR="001E52A8" w:rsidRPr="00FE7E30" w:rsidRDefault="001E52A8" w:rsidP="001E52A8">
      <w:pPr>
        <w:spacing w:after="0" w:line="240" w:lineRule="auto"/>
        <w:rPr>
          <w:rFonts w:ascii="Times New Roman" w:hAnsi="Times New Roman"/>
          <w:b/>
        </w:rPr>
      </w:pPr>
      <w:r w:rsidRPr="00FE7E30">
        <w:rPr>
          <w:rFonts w:ascii="Times New Roman" w:hAnsi="Times New Roman"/>
          <w:b/>
        </w:rPr>
        <w:t xml:space="preserve">Processo nº </w:t>
      </w:r>
      <w:r w:rsidRPr="00FE7E30">
        <w:rPr>
          <w:rFonts w:ascii="Times New Roman" w:hAnsi="Times New Roman"/>
          <w:b/>
          <w:color w:val="000000"/>
        </w:rPr>
        <w:t>0000000000</w:t>
      </w:r>
    </w:p>
    <w:p w:rsidR="001E52A8" w:rsidRPr="00FE7E30" w:rsidRDefault="001E52A8" w:rsidP="001E52A8">
      <w:pPr>
        <w:spacing w:after="0" w:line="240" w:lineRule="auto"/>
        <w:jc w:val="both"/>
        <w:rPr>
          <w:rFonts w:ascii="Times New Roman" w:eastAsia="TimesNewRomanPSMT" w:hAnsi="Times New Roman"/>
        </w:rPr>
      </w:pPr>
    </w:p>
    <w:p w:rsidR="001E52A8" w:rsidRPr="00FE7E30" w:rsidRDefault="001E52A8" w:rsidP="001E52A8">
      <w:pPr>
        <w:spacing w:after="0" w:line="240" w:lineRule="auto"/>
        <w:jc w:val="both"/>
        <w:rPr>
          <w:rFonts w:ascii="Times New Roman" w:eastAsia="TimesNewRomanPSMT" w:hAnsi="Times New Roman"/>
        </w:rPr>
      </w:pPr>
    </w:p>
    <w:p w:rsidR="001E52A8" w:rsidRPr="00FE7E30" w:rsidRDefault="001E52A8" w:rsidP="001E52A8">
      <w:pPr>
        <w:spacing w:after="0" w:line="240" w:lineRule="auto"/>
        <w:ind w:right="-2" w:firstLine="1701"/>
        <w:jc w:val="both"/>
        <w:rPr>
          <w:rFonts w:ascii="Times New Roman" w:hAnsi="Times New Roman"/>
        </w:rPr>
      </w:pPr>
      <w:r w:rsidRPr="00FE7E30">
        <w:rPr>
          <w:rFonts w:ascii="Times New Roman" w:eastAsia="TimesNewRomanPSMT" w:hAnsi="Times New Roman"/>
          <w:b/>
        </w:rPr>
        <w:t>FULANO DE TAL</w:t>
      </w:r>
      <w:r w:rsidRPr="00FE7E30">
        <w:rPr>
          <w:rFonts w:ascii="Times New Roman" w:eastAsia="TimesNewRomanPSMT" w:hAnsi="Times New Roman"/>
        </w:rPr>
        <w:t xml:space="preserve">, </w:t>
      </w:r>
      <w:r w:rsidRPr="00FE7E30">
        <w:rPr>
          <w:rFonts w:ascii="Times New Roman" w:hAnsi="Times New Roman"/>
        </w:rPr>
        <w:t xml:space="preserve">já devidamente qualificado nos autos do processo em epígrafe, </w:t>
      </w:r>
      <w:r w:rsidRPr="00FE7E30">
        <w:rPr>
          <w:rFonts w:ascii="Times New Roman" w:hAnsi="Times New Roman"/>
          <w:color w:val="000000"/>
        </w:rPr>
        <w:t>por seu advogado adiante assinado, legalmente constituído nos termos do instrumento de mandato em anexo, com Escritório situado à Av. Jurídica nº 000, Sala 00, Bairro, João Pessoa – PB, CEP 11111-111, onde receberá notificações, vem, com respeito e acatamento à presença de Vossa Excelência</w:t>
      </w:r>
      <w:r w:rsidRPr="00FE7E30">
        <w:rPr>
          <w:rFonts w:ascii="Times New Roman" w:hAnsi="Times New Roman"/>
        </w:rPr>
        <w:t>, com fundamento nos artigos 396 e 396-A do Código de Processo Penal, apresentar</w:t>
      </w:r>
    </w:p>
    <w:p w:rsidR="001E52A8" w:rsidRPr="00FE7E30" w:rsidRDefault="001E52A8" w:rsidP="001E52A8">
      <w:pPr>
        <w:spacing w:after="0" w:line="240" w:lineRule="auto"/>
        <w:ind w:right="-2"/>
        <w:jc w:val="both"/>
        <w:rPr>
          <w:rFonts w:ascii="Times New Roman" w:hAnsi="Times New Roman"/>
          <w:b/>
          <w:i/>
          <w:u w:val="single"/>
        </w:rPr>
      </w:pPr>
    </w:p>
    <w:p w:rsidR="001E52A8" w:rsidRPr="00FE7E30" w:rsidRDefault="001E52A8" w:rsidP="001E52A8">
      <w:pPr>
        <w:spacing w:after="0" w:line="240" w:lineRule="auto"/>
        <w:ind w:right="-2"/>
        <w:jc w:val="center"/>
        <w:rPr>
          <w:rFonts w:ascii="Times New Roman" w:hAnsi="Times New Roman"/>
          <w:i/>
        </w:rPr>
      </w:pPr>
      <w:r w:rsidRPr="00FE7E30">
        <w:rPr>
          <w:rFonts w:ascii="Times New Roman" w:hAnsi="Times New Roman"/>
          <w:b/>
          <w:i/>
        </w:rPr>
        <w:t>RESPOSTA À ACUSAÇÃO</w:t>
      </w:r>
    </w:p>
    <w:p w:rsidR="001E52A8" w:rsidRPr="00FE7E30" w:rsidRDefault="001E52A8" w:rsidP="001E52A8">
      <w:pPr>
        <w:spacing w:after="0" w:line="240" w:lineRule="auto"/>
        <w:ind w:right="-2"/>
        <w:jc w:val="both"/>
        <w:rPr>
          <w:rFonts w:ascii="Times New Roman" w:hAnsi="Times New Roman"/>
        </w:rPr>
      </w:pPr>
    </w:p>
    <w:p w:rsidR="001E52A8" w:rsidRPr="00FE7E30" w:rsidRDefault="001E52A8" w:rsidP="001E52A8">
      <w:pPr>
        <w:spacing w:after="0" w:line="240" w:lineRule="auto"/>
        <w:ind w:right="-2"/>
        <w:jc w:val="both"/>
        <w:rPr>
          <w:rFonts w:ascii="Times New Roman" w:hAnsi="Times New Roman"/>
        </w:rPr>
      </w:pPr>
      <w:r w:rsidRPr="00FE7E30">
        <w:rPr>
          <w:rFonts w:ascii="Times New Roman" w:hAnsi="Times New Roman"/>
        </w:rPr>
        <w:t>nos termos que passa, a expor, provar e ao final, requerer o que é de Direito e Justiça.</w:t>
      </w:r>
    </w:p>
    <w:p w:rsidR="001E52A8" w:rsidRPr="00FE7E30" w:rsidRDefault="001E52A8" w:rsidP="001E52A8">
      <w:pPr>
        <w:spacing w:after="0" w:line="240" w:lineRule="auto"/>
        <w:ind w:right="-2" w:firstLine="1701"/>
        <w:jc w:val="both"/>
        <w:rPr>
          <w:rFonts w:ascii="Times New Roman" w:hAnsi="Times New Roman"/>
          <w:b/>
          <w:u w:val="single"/>
        </w:rPr>
      </w:pPr>
    </w:p>
    <w:p w:rsidR="001E52A8" w:rsidRPr="00FE7E30" w:rsidRDefault="001E52A8" w:rsidP="001E52A8">
      <w:pPr>
        <w:pBdr>
          <w:bottom w:val="single" w:sz="4" w:space="1" w:color="auto"/>
        </w:pBdr>
        <w:spacing w:after="0" w:line="240" w:lineRule="auto"/>
        <w:ind w:right="-2"/>
        <w:rPr>
          <w:rFonts w:ascii="Times New Roman" w:hAnsi="Times New Roman"/>
          <w:b/>
        </w:rPr>
      </w:pPr>
      <w:r w:rsidRPr="00FE7E30">
        <w:rPr>
          <w:rFonts w:ascii="Times New Roman" w:hAnsi="Times New Roman"/>
          <w:b/>
        </w:rPr>
        <w:t>I-DOS FATOS RELATADOS NA EXORDIAL ACUSATÓRIA</w:t>
      </w:r>
    </w:p>
    <w:p w:rsidR="001E52A8" w:rsidRPr="00FE7E30" w:rsidRDefault="001E52A8" w:rsidP="001E52A8">
      <w:pPr>
        <w:spacing w:after="0" w:line="240" w:lineRule="auto"/>
        <w:ind w:right="-2" w:firstLine="1701"/>
        <w:jc w:val="both"/>
        <w:rPr>
          <w:rFonts w:ascii="Times New Roman" w:hAnsi="Times New Roman"/>
          <w:b/>
          <w:u w:val="single"/>
        </w:rPr>
      </w:pPr>
    </w:p>
    <w:p w:rsidR="001E52A8" w:rsidRPr="00FE7E30" w:rsidRDefault="001E52A8" w:rsidP="001E52A8">
      <w:pPr>
        <w:spacing w:after="0" w:line="240" w:lineRule="auto"/>
        <w:ind w:firstLine="1701"/>
        <w:jc w:val="both"/>
        <w:rPr>
          <w:rFonts w:ascii="Times New Roman" w:hAnsi="Times New Roman"/>
        </w:rPr>
      </w:pPr>
      <w:r w:rsidRPr="00FE7E30">
        <w:rPr>
          <w:rFonts w:ascii="Times New Roman" w:hAnsi="Times New Roman"/>
        </w:rPr>
        <w:t>Consta dos autos que o denunciado acima qualificado, no dia 00 de setembro de 0000, na calçada do Açougue “Boi Gordo e Feliz”, nesta Capital, agrediu a sua namorada __________.</w:t>
      </w:r>
    </w:p>
    <w:p w:rsidR="001E52A8" w:rsidRPr="00FE7E30" w:rsidRDefault="001E52A8" w:rsidP="001E52A8">
      <w:pPr>
        <w:spacing w:after="0" w:line="240" w:lineRule="auto"/>
        <w:ind w:firstLine="1701"/>
        <w:jc w:val="both"/>
        <w:rPr>
          <w:rFonts w:ascii="Times New Roman" w:hAnsi="Times New Roman"/>
        </w:rPr>
      </w:pPr>
      <w:r w:rsidRPr="00FE7E30">
        <w:rPr>
          <w:rFonts w:ascii="Times New Roman" w:hAnsi="Times New Roman"/>
        </w:rPr>
        <w:t>Relata-se, ainda, que o denunciado descumpriu as normas dispostos nos artigos 129, §9°, e 147 do Código Penal.</w:t>
      </w:r>
    </w:p>
    <w:p w:rsidR="001E52A8" w:rsidRPr="00FE7E30" w:rsidRDefault="001E52A8" w:rsidP="001E52A8">
      <w:pPr>
        <w:spacing w:after="0" w:line="240" w:lineRule="auto"/>
        <w:ind w:firstLine="1701"/>
        <w:jc w:val="both"/>
        <w:rPr>
          <w:rFonts w:ascii="Times New Roman" w:hAnsi="Times New Roman"/>
        </w:rPr>
      </w:pPr>
      <w:r w:rsidRPr="00FE7E30">
        <w:rPr>
          <w:rFonts w:ascii="Times New Roman" w:hAnsi="Times New Roman"/>
        </w:rPr>
        <w:t>Assim, nos termos dos artigos já citados, o denunciado foi intimado para, no prazo de 00 (colocar o número referente à quantidade de dias por extenso) dias, apresentar sua Resposta à Acusação, o que vem fazer, tempestivamente, pelos motivos de fato e direito a seguir delineados, os quais restaram comprovados que as alegações do Órgão Ministerial são de fácil desconstituição, uma vez que não possuem fundamentação lógica ou jurídica.</w:t>
      </w:r>
    </w:p>
    <w:p w:rsidR="001E52A8" w:rsidRPr="00FE7E30" w:rsidRDefault="001E52A8" w:rsidP="001E52A8">
      <w:pPr>
        <w:spacing w:after="0" w:line="240" w:lineRule="auto"/>
        <w:ind w:right="-2" w:firstLine="1701"/>
        <w:jc w:val="both"/>
        <w:rPr>
          <w:rFonts w:ascii="Times New Roman" w:hAnsi="Times New Roman"/>
        </w:rPr>
      </w:pPr>
    </w:p>
    <w:p w:rsidR="001E52A8" w:rsidRPr="00FE7E30" w:rsidRDefault="001E52A8" w:rsidP="001E52A8">
      <w:pPr>
        <w:pBdr>
          <w:bottom w:val="single" w:sz="4" w:space="1" w:color="auto"/>
        </w:pBdr>
        <w:spacing w:after="0" w:line="240" w:lineRule="auto"/>
        <w:ind w:right="-2"/>
        <w:rPr>
          <w:rFonts w:ascii="Times New Roman" w:hAnsi="Times New Roman"/>
          <w:b/>
        </w:rPr>
      </w:pPr>
      <w:r w:rsidRPr="00FE7E30">
        <w:rPr>
          <w:rFonts w:ascii="Times New Roman" w:hAnsi="Times New Roman"/>
          <w:b/>
        </w:rPr>
        <w:t>II- DO DIREITO</w:t>
      </w:r>
    </w:p>
    <w:p w:rsidR="001E52A8" w:rsidRPr="00FE7E30" w:rsidRDefault="001E52A8" w:rsidP="001E52A8">
      <w:pPr>
        <w:spacing w:after="0" w:line="240" w:lineRule="auto"/>
        <w:ind w:right="-2"/>
        <w:jc w:val="both"/>
        <w:rPr>
          <w:rFonts w:ascii="Times New Roman" w:hAnsi="Times New Roman"/>
        </w:rPr>
      </w:pPr>
    </w:p>
    <w:p w:rsidR="001E52A8" w:rsidRPr="00FE7E30" w:rsidRDefault="001E52A8" w:rsidP="001E52A8">
      <w:pPr>
        <w:pStyle w:val="PargrafodaLista"/>
        <w:tabs>
          <w:tab w:val="left" w:pos="0"/>
        </w:tabs>
        <w:spacing w:after="0" w:line="240" w:lineRule="auto"/>
        <w:ind w:left="0" w:right="-2"/>
        <w:jc w:val="both"/>
        <w:rPr>
          <w:rFonts w:ascii="Times New Roman" w:hAnsi="Times New Roman"/>
          <w:b/>
        </w:rPr>
      </w:pPr>
      <w:r w:rsidRPr="00FE7E30">
        <w:rPr>
          <w:rFonts w:ascii="Times New Roman" w:hAnsi="Times New Roman"/>
          <w:b/>
        </w:rPr>
        <w:t>a) Da atipicidade da conduta do denunciado – ausência de contexto probatório e a consequente ausência de justa causa</w:t>
      </w:r>
    </w:p>
    <w:p w:rsidR="001E52A8" w:rsidRPr="00FE7E30" w:rsidRDefault="001E52A8" w:rsidP="001E52A8">
      <w:pPr>
        <w:spacing w:after="0" w:line="240" w:lineRule="auto"/>
        <w:ind w:right="-2" w:firstLine="1701"/>
        <w:jc w:val="both"/>
        <w:rPr>
          <w:rFonts w:ascii="Times New Roman" w:hAnsi="Times New Roman"/>
        </w:rPr>
      </w:pPr>
    </w:p>
    <w:p w:rsidR="001E52A8" w:rsidRPr="00FE7E30" w:rsidRDefault="001E52A8" w:rsidP="001E52A8">
      <w:pPr>
        <w:pStyle w:val="PargrafodaLista"/>
        <w:tabs>
          <w:tab w:val="left" w:pos="0"/>
        </w:tabs>
        <w:spacing w:after="0" w:line="240" w:lineRule="auto"/>
        <w:ind w:left="0" w:right="-2" w:firstLine="1701"/>
        <w:jc w:val="both"/>
        <w:rPr>
          <w:rFonts w:ascii="Times New Roman" w:hAnsi="Times New Roman"/>
        </w:rPr>
      </w:pPr>
      <w:r w:rsidRPr="00FE7E30">
        <w:rPr>
          <w:rFonts w:ascii="Times New Roman" w:hAnsi="Times New Roman"/>
        </w:rPr>
        <w:t>Emérito julgador, consoante se verifica do caderno processual, não restou comprovada a veracidade dos argumentos elencados na exordial acusatória, os quais tipificaram a conduta do acusado como incurso nas penas do art.129, § 9º e art.147, ambos do Código Penal.</w:t>
      </w:r>
    </w:p>
    <w:p w:rsidR="001E52A8" w:rsidRPr="00FE7E30" w:rsidRDefault="001E52A8" w:rsidP="001E52A8">
      <w:pPr>
        <w:pStyle w:val="PargrafodaLista"/>
        <w:tabs>
          <w:tab w:val="left" w:pos="0"/>
        </w:tabs>
        <w:spacing w:after="0" w:line="240" w:lineRule="auto"/>
        <w:ind w:left="0" w:right="-2" w:firstLine="1701"/>
        <w:jc w:val="both"/>
        <w:rPr>
          <w:rFonts w:ascii="Times New Roman" w:hAnsi="Times New Roman"/>
          <w:lang w:eastAsia="pt-BR"/>
        </w:rPr>
      </w:pPr>
      <w:r w:rsidRPr="00FE7E30">
        <w:rPr>
          <w:rFonts w:ascii="Times New Roman" w:hAnsi="Times New Roman"/>
          <w:lang w:eastAsia="pt-BR"/>
        </w:rPr>
        <w:t>Devidamente comprovado por unanimidade dos depoimentos das testemunhas de acusação, vítima e acusado, que o mesmo encontrava-se completamente embriagado na ocorrência dos fatos alegados. As palavras lançadas pelo acusado foram dirigidas no calor da emoção, no momento em que estava sendo algemado, na presença de várias pessoas, sendo somado a isso, o seu estado de ebriedade.</w:t>
      </w:r>
    </w:p>
    <w:p w:rsidR="001E52A8" w:rsidRPr="00FE7E30" w:rsidRDefault="001E52A8" w:rsidP="001E52A8">
      <w:pPr>
        <w:pStyle w:val="PargrafodaLista"/>
        <w:tabs>
          <w:tab w:val="left" w:pos="0"/>
        </w:tabs>
        <w:spacing w:after="0" w:line="240" w:lineRule="auto"/>
        <w:ind w:left="0" w:right="-2" w:firstLine="1701"/>
        <w:jc w:val="both"/>
        <w:rPr>
          <w:rFonts w:ascii="Times New Roman" w:hAnsi="Times New Roman"/>
          <w:lang w:eastAsia="pt-BR"/>
        </w:rPr>
      </w:pPr>
      <w:r w:rsidRPr="00FE7E30">
        <w:rPr>
          <w:rFonts w:ascii="Times New Roman" w:hAnsi="Times New Roman"/>
          <w:lang w:eastAsia="pt-BR"/>
        </w:rPr>
        <w:t>A figura típica dos crimes de Ameaça (art. 147) e Lesão Corporal (art. 129, § 9°), ambos do Código penal, requer o dolo direto (específico), sendo insuficiente o dolo eventual. </w:t>
      </w:r>
    </w:p>
    <w:p w:rsidR="001E52A8" w:rsidRPr="00FE7E30" w:rsidRDefault="001E52A8" w:rsidP="001E52A8">
      <w:pPr>
        <w:pStyle w:val="PargrafodaLista"/>
        <w:tabs>
          <w:tab w:val="left" w:pos="0"/>
        </w:tabs>
        <w:spacing w:after="0" w:line="240" w:lineRule="auto"/>
        <w:ind w:left="0" w:right="-2" w:firstLine="1701"/>
        <w:jc w:val="both"/>
        <w:rPr>
          <w:rFonts w:ascii="Times New Roman" w:hAnsi="Times New Roman"/>
          <w:lang w:eastAsia="pt-BR"/>
        </w:rPr>
      </w:pPr>
      <w:r w:rsidRPr="00FE7E30">
        <w:rPr>
          <w:rFonts w:ascii="Times New Roman" w:hAnsi="Times New Roman"/>
          <w:lang w:eastAsia="pt-BR"/>
        </w:rPr>
        <w:t>A Jurisprudência tem entendido que a pessoa embriagada, </w:t>
      </w:r>
      <w:r w:rsidRPr="00FE7E30">
        <w:rPr>
          <w:rFonts w:ascii="Times New Roman" w:hAnsi="Times New Roman"/>
          <w:i/>
          <w:iCs/>
          <w:lang w:eastAsia="pt-BR"/>
        </w:rPr>
        <w:t>a priori</w:t>
      </w:r>
      <w:r w:rsidRPr="00FE7E30">
        <w:rPr>
          <w:rFonts w:ascii="Times New Roman" w:hAnsi="Times New Roman"/>
          <w:lang w:eastAsia="pt-BR"/>
        </w:rPr>
        <w:t>, não pode ser sujeito ativo do crime de ameaça. Este entendimento se baseia na necessidade da palavra, escrito ou gesto ter a potencialidade de incutir temor na vítima. </w:t>
      </w:r>
    </w:p>
    <w:p w:rsidR="001E52A8" w:rsidRPr="00FE7E30" w:rsidRDefault="001E52A8" w:rsidP="001E52A8">
      <w:pPr>
        <w:pStyle w:val="PargrafodaLista"/>
        <w:tabs>
          <w:tab w:val="left" w:pos="0"/>
        </w:tabs>
        <w:spacing w:after="0" w:line="240" w:lineRule="auto"/>
        <w:ind w:left="0" w:right="-2" w:firstLine="1701"/>
        <w:jc w:val="both"/>
        <w:rPr>
          <w:rFonts w:ascii="Times New Roman" w:hAnsi="Times New Roman"/>
          <w:lang w:eastAsia="pt-BR"/>
        </w:rPr>
      </w:pPr>
      <w:r w:rsidRPr="00FE7E30">
        <w:rPr>
          <w:rFonts w:ascii="Times New Roman" w:hAnsi="Times New Roman"/>
          <w:lang w:eastAsia="pt-BR"/>
        </w:rPr>
        <w:t>Por certo uma pessoa completamente embriagada não sabe o que diz, e nesse caso, ninguém reputa sérias as palavras proferidas por alguém neste estado. </w:t>
      </w:r>
    </w:p>
    <w:p w:rsidR="001E52A8" w:rsidRPr="00FE7E30" w:rsidRDefault="001E52A8" w:rsidP="001E52A8">
      <w:pPr>
        <w:pStyle w:val="PargrafodaLista"/>
        <w:tabs>
          <w:tab w:val="left" w:pos="0"/>
        </w:tabs>
        <w:spacing w:after="0" w:line="240" w:lineRule="auto"/>
        <w:ind w:left="0" w:right="-2" w:firstLine="1701"/>
        <w:jc w:val="both"/>
        <w:rPr>
          <w:rFonts w:ascii="Times New Roman" w:hAnsi="Times New Roman"/>
          <w:lang w:eastAsia="pt-BR"/>
        </w:rPr>
      </w:pPr>
      <w:r w:rsidRPr="00FE7E30">
        <w:rPr>
          <w:rFonts w:ascii="Times New Roman" w:hAnsi="Times New Roman"/>
          <w:lang w:eastAsia="pt-BR"/>
        </w:rPr>
        <w:t>Este foi o posicionamento do Tribunal de Justiça do Distrito Federal, abaixo transcrito:</w:t>
      </w:r>
    </w:p>
    <w:p w:rsidR="001E52A8" w:rsidRPr="00FE7E30" w:rsidRDefault="001E52A8" w:rsidP="001E52A8">
      <w:pPr>
        <w:shd w:val="clear" w:color="auto" w:fill="FFFFFF"/>
        <w:spacing w:after="0" w:line="240" w:lineRule="auto"/>
        <w:ind w:left="2835"/>
        <w:jc w:val="both"/>
        <w:rPr>
          <w:rFonts w:ascii="Times New Roman" w:hAnsi="Times New Roman"/>
          <w:lang w:eastAsia="pt-BR"/>
        </w:rPr>
      </w:pPr>
      <w:r w:rsidRPr="00FE7E30">
        <w:rPr>
          <w:rFonts w:ascii="Times New Roman" w:hAnsi="Times New Roman"/>
          <w:lang w:eastAsia="pt-BR"/>
        </w:rPr>
        <w:lastRenderedPageBreak/>
        <w:t>"CRIME DE AMEAÇA, INOCORRÊNCIA - ESTADO DE EMBRIAGUEZ - AMEAÇA SÉRIA E IDÔNEA, INEXISTÊNCIA. ACÓRDÃO Nº 148.516. Relator: Juiz Fernando Habibe. Apelante: André Santos Silva. Apelado: MPDFT. </w:t>
      </w:r>
    </w:p>
    <w:p w:rsidR="001E52A8" w:rsidRPr="00FE7E30" w:rsidRDefault="001E52A8" w:rsidP="001E52A8">
      <w:pPr>
        <w:shd w:val="clear" w:color="auto" w:fill="FFFFFF"/>
        <w:spacing w:after="0" w:line="240" w:lineRule="auto"/>
        <w:ind w:left="2835"/>
        <w:jc w:val="both"/>
        <w:rPr>
          <w:rFonts w:ascii="Times New Roman" w:hAnsi="Times New Roman"/>
          <w:lang w:eastAsia="pt-BR"/>
        </w:rPr>
      </w:pPr>
      <w:r w:rsidRPr="00FE7E30">
        <w:rPr>
          <w:rFonts w:ascii="Times New Roman" w:hAnsi="Times New Roman"/>
          <w:b/>
          <w:bCs/>
          <w:lang w:eastAsia="pt-BR"/>
        </w:rPr>
        <w:t>Decisão: Dado provimento ao Recurso para julgar improcedente a acusação e absolver o réu, unânime. </w:t>
      </w:r>
    </w:p>
    <w:p w:rsidR="001E52A8" w:rsidRPr="00FE7E30" w:rsidRDefault="001E52A8" w:rsidP="001E52A8">
      <w:pPr>
        <w:shd w:val="clear" w:color="auto" w:fill="FFFFFF"/>
        <w:spacing w:after="0" w:line="240" w:lineRule="auto"/>
        <w:ind w:left="2835"/>
        <w:jc w:val="both"/>
        <w:rPr>
          <w:rFonts w:ascii="Times New Roman" w:hAnsi="Times New Roman"/>
          <w:lang w:eastAsia="pt-BR"/>
        </w:rPr>
      </w:pPr>
      <w:r w:rsidRPr="00FE7E30">
        <w:rPr>
          <w:rFonts w:ascii="Times New Roman" w:hAnsi="Times New Roman"/>
          <w:b/>
          <w:bCs/>
          <w:lang w:eastAsia="pt-BR"/>
        </w:rPr>
        <w:t>Ameaça Verbal. Embriaguez. Inexistência de crime. É penalmente irrelevante, porque carente da seriedade e idoneidade necessárias para intimidar, a ameaça meramente verbal, que encerra um fim em si mesma, proferida em estado de completa embriaguez. (APJ 2000011067874-5, TRJE, PUBL. EM 14/02/02; DJ 3, P. 183)" </w:t>
      </w:r>
    </w:p>
    <w:p w:rsidR="001E52A8" w:rsidRPr="00FE7E30" w:rsidRDefault="001E52A8" w:rsidP="001E52A8">
      <w:pPr>
        <w:shd w:val="clear" w:color="auto" w:fill="FFFFFF"/>
        <w:spacing w:after="0" w:line="240" w:lineRule="auto"/>
        <w:ind w:firstLine="1701"/>
        <w:jc w:val="both"/>
        <w:rPr>
          <w:rFonts w:ascii="Times New Roman" w:hAnsi="Times New Roman"/>
          <w:color w:val="333333"/>
          <w:lang w:eastAsia="pt-BR"/>
        </w:rPr>
      </w:pPr>
    </w:p>
    <w:p w:rsidR="001E52A8" w:rsidRPr="00FE7E30" w:rsidRDefault="001E52A8" w:rsidP="001E52A8">
      <w:pPr>
        <w:shd w:val="clear" w:color="auto" w:fill="FFFFFF"/>
        <w:spacing w:after="0" w:line="240" w:lineRule="auto"/>
        <w:ind w:firstLine="1701"/>
        <w:jc w:val="both"/>
        <w:rPr>
          <w:rFonts w:ascii="Times New Roman" w:hAnsi="Times New Roman"/>
          <w:color w:val="333333"/>
          <w:lang w:eastAsia="pt-BR"/>
        </w:rPr>
      </w:pPr>
      <w:r w:rsidRPr="00FE7E30">
        <w:rPr>
          <w:rFonts w:ascii="Times New Roman" w:hAnsi="Times New Roman"/>
          <w:color w:val="333333"/>
          <w:lang w:eastAsia="pt-BR"/>
        </w:rPr>
        <w:t>A ameaça, portanto, deve ser capaz de intimidar a vítima. O estado de embriaguez retira o dolo específico daquele que ameaça.</w:t>
      </w:r>
    </w:p>
    <w:p w:rsidR="001E52A8" w:rsidRPr="00FE7E30" w:rsidRDefault="001E52A8" w:rsidP="001E52A8">
      <w:pPr>
        <w:shd w:val="clear" w:color="auto" w:fill="FFFFFF"/>
        <w:spacing w:after="0" w:line="240" w:lineRule="auto"/>
        <w:ind w:firstLine="1701"/>
        <w:jc w:val="both"/>
        <w:rPr>
          <w:rFonts w:ascii="Times New Roman" w:hAnsi="Times New Roman"/>
          <w:color w:val="333333"/>
          <w:lang w:eastAsia="pt-BR"/>
        </w:rPr>
      </w:pPr>
      <w:r w:rsidRPr="00FE7E30">
        <w:rPr>
          <w:rFonts w:ascii="Times New Roman" w:hAnsi="Times New Roman"/>
          <w:color w:val="333333"/>
          <w:lang w:eastAsia="pt-BR"/>
        </w:rPr>
        <w:t>Nesse sentido decidiu a Seção Criminal do Tribunal de Justiça do Estado de São Paulo, em recurso de apelação, processo nº 1451959/8, 11ª Câmara, Relator Wilson Barreira, em 25/10/2004, </w:t>
      </w:r>
      <w:r w:rsidRPr="00FE7E30">
        <w:rPr>
          <w:rFonts w:ascii="Times New Roman" w:hAnsi="Times New Roman"/>
          <w:i/>
          <w:iCs/>
          <w:color w:val="333333"/>
          <w:lang w:eastAsia="pt-BR"/>
        </w:rPr>
        <w:t>in verbis</w:t>
      </w:r>
      <w:r w:rsidRPr="00FE7E30">
        <w:rPr>
          <w:rFonts w:ascii="Times New Roman" w:hAnsi="Times New Roman"/>
          <w:color w:val="333333"/>
          <w:lang w:eastAsia="pt-BR"/>
        </w:rPr>
        <w:t>:</w:t>
      </w:r>
    </w:p>
    <w:p w:rsidR="001E52A8" w:rsidRPr="00FE7E30" w:rsidRDefault="001E52A8" w:rsidP="001E52A8">
      <w:pPr>
        <w:shd w:val="clear" w:color="auto" w:fill="FFFFFF"/>
        <w:spacing w:after="0" w:line="240" w:lineRule="auto"/>
        <w:ind w:firstLine="1701"/>
        <w:jc w:val="both"/>
        <w:rPr>
          <w:rFonts w:ascii="Times New Roman" w:hAnsi="Times New Roman"/>
          <w:color w:val="333333"/>
          <w:lang w:eastAsia="pt-BR"/>
        </w:rPr>
      </w:pPr>
    </w:p>
    <w:p w:rsidR="001E52A8" w:rsidRPr="00FE7E30" w:rsidRDefault="001E52A8" w:rsidP="001E52A8">
      <w:pPr>
        <w:shd w:val="clear" w:color="auto" w:fill="FFFFFF"/>
        <w:spacing w:after="0" w:line="240" w:lineRule="auto"/>
        <w:ind w:left="2835"/>
        <w:jc w:val="both"/>
        <w:rPr>
          <w:rFonts w:ascii="Times New Roman" w:hAnsi="Times New Roman"/>
          <w:color w:val="333333"/>
          <w:lang w:eastAsia="pt-BR"/>
        </w:rPr>
      </w:pPr>
      <w:r w:rsidRPr="00FE7E30">
        <w:rPr>
          <w:rFonts w:ascii="Times New Roman" w:hAnsi="Times New Roman"/>
          <w:color w:val="333333"/>
          <w:lang w:eastAsia="pt-BR"/>
        </w:rPr>
        <w:t>"Ementa: DESACATO E AMEAÇA - AGENTE EMBRIAGADO QUE, AO SER ABORDADO POR GUARDAS MUNICIPAIS, PROFERE EXPRESSÕES OFENSIVAS, BEM COMO OS AMEAÇA POR PALAVRAS E GESTOS - ABSOLVIÇÃO: - EMENTA OFICIAL: -</w:t>
      </w:r>
      <w:r w:rsidRPr="00FE7E30">
        <w:rPr>
          <w:rFonts w:ascii="Times New Roman" w:hAnsi="Times New Roman"/>
          <w:b/>
          <w:bCs/>
          <w:color w:val="333333"/>
          <w:lang w:eastAsia="pt-BR"/>
        </w:rPr>
        <w:t>DESACATO - SUPOSTO ESTADO DE EMBRIAGUEZ - DÚVIDAS ACERCA DA PRESENÇA DO DOLO ESPECÍFICO - ABSOLVIÇÃO MANTIDA. - DIANTE DO SUPOSTO ESTADO DE EMBRIAGUEZ DO INCREPADO, QUE RETIRA A CAPACIDADE DE COMPREENDER E AFASTA O DOLO ESPECÍFICO, É DE RIGOR A ABSOLVIÇÃO PELA ACUSAÇÃO DE DESACATO. - AMEAÇA - NÃO CARACTERIZAÇÃO - HIPÓTESE. - O DOLO OD ART. 147, DO CÓDIGO PENAL, EXIGE CERTEZA NA DEMONSTRAÇÃO DA SÉRIA AMEAÇA CAPAZ DE INFUNDIR VERDADEIRO RECEIO NA VÍTIMA, DE VIR A SOFRER MAL INJUSTO E GRAVE. INEXISTENTES ELEMENTOS SEGUROS NESTE SENTIDO, DE RIGOR O 'NON LIQUET'". </w:t>
      </w:r>
    </w:p>
    <w:p w:rsidR="001E52A8" w:rsidRPr="00FE7E30" w:rsidRDefault="001E52A8" w:rsidP="001E52A8">
      <w:pPr>
        <w:shd w:val="clear" w:color="auto" w:fill="FFFFFF"/>
        <w:spacing w:after="0" w:line="240" w:lineRule="auto"/>
        <w:ind w:firstLine="1701"/>
        <w:jc w:val="both"/>
        <w:rPr>
          <w:rFonts w:ascii="Times New Roman" w:hAnsi="Times New Roman"/>
          <w:color w:val="333333"/>
          <w:lang w:eastAsia="pt-BR"/>
        </w:rPr>
      </w:pPr>
    </w:p>
    <w:p w:rsidR="001E52A8" w:rsidRPr="00FE7E30" w:rsidRDefault="001E52A8" w:rsidP="001E52A8">
      <w:pPr>
        <w:shd w:val="clear" w:color="auto" w:fill="FFFFFF"/>
        <w:spacing w:after="0" w:line="240" w:lineRule="auto"/>
        <w:ind w:firstLine="1701"/>
        <w:jc w:val="both"/>
        <w:rPr>
          <w:rFonts w:ascii="Times New Roman" w:hAnsi="Times New Roman"/>
          <w:color w:val="333333"/>
          <w:lang w:eastAsia="pt-BR"/>
        </w:rPr>
      </w:pPr>
      <w:r w:rsidRPr="00FE7E30">
        <w:rPr>
          <w:rFonts w:ascii="Times New Roman" w:hAnsi="Times New Roman"/>
          <w:color w:val="333333"/>
          <w:lang w:eastAsia="pt-BR"/>
        </w:rPr>
        <w:t xml:space="preserve">Ausente nos autos prova do dolo específico do réu, não há como se impor o Decreto condenatório.Impositiva a absolvição, em virtude da observância do princípio do </w:t>
      </w:r>
      <w:r w:rsidRPr="00FE7E30">
        <w:rPr>
          <w:rFonts w:ascii="Times New Roman" w:hAnsi="Times New Roman"/>
          <w:i/>
          <w:color w:val="333333"/>
          <w:lang w:eastAsia="pt-BR"/>
        </w:rPr>
        <w:t>in dubio pro reo</w:t>
      </w:r>
      <w:r w:rsidRPr="00FE7E30">
        <w:rPr>
          <w:rFonts w:ascii="Times New Roman" w:hAnsi="Times New Roman"/>
          <w:color w:val="333333"/>
          <w:lang w:eastAsia="pt-BR"/>
        </w:rPr>
        <w:t>.</w:t>
      </w:r>
    </w:p>
    <w:p w:rsidR="001E52A8" w:rsidRPr="00FE7E30" w:rsidRDefault="001E52A8" w:rsidP="001E52A8">
      <w:pPr>
        <w:shd w:val="clear" w:color="auto" w:fill="FFFFFF"/>
        <w:spacing w:after="0" w:line="240" w:lineRule="auto"/>
        <w:ind w:firstLine="1701"/>
        <w:jc w:val="both"/>
        <w:rPr>
          <w:rFonts w:ascii="Times New Roman" w:hAnsi="Times New Roman"/>
        </w:rPr>
      </w:pPr>
      <w:r w:rsidRPr="00FE7E30">
        <w:rPr>
          <w:rFonts w:ascii="Times New Roman" w:hAnsi="Times New Roman"/>
          <w:bCs/>
        </w:rPr>
        <w:t>Logo, o</w:t>
      </w:r>
      <w:r w:rsidRPr="00FE7E30">
        <w:rPr>
          <w:rFonts w:ascii="Times New Roman" w:hAnsi="Times New Roman"/>
        </w:rPr>
        <w:t xml:space="preserve"> “</w:t>
      </w:r>
      <w:r w:rsidRPr="00FE7E30">
        <w:rPr>
          <w:rFonts w:ascii="Times New Roman" w:hAnsi="Times New Roman"/>
          <w:b/>
          <w:bCs/>
          <w:i/>
        </w:rPr>
        <w:t>onus probandi</w:t>
      </w:r>
      <w:r w:rsidRPr="00FE7E30">
        <w:rPr>
          <w:rFonts w:ascii="Times New Roman" w:hAnsi="Times New Roman"/>
          <w:iCs/>
        </w:rPr>
        <w:t>”</w:t>
      </w:r>
      <w:r w:rsidRPr="00FE7E30">
        <w:rPr>
          <w:rFonts w:ascii="Times New Roman" w:hAnsi="Times New Roman"/>
        </w:rPr>
        <w:t>, no tocante a imputação feita ao acusado, cabe a quem alega, eis que se trata de fato modificativo e extintivo do direito, o que jamais restará evidenciado nos autos.</w:t>
      </w:r>
    </w:p>
    <w:p w:rsidR="001E52A8" w:rsidRPr="00FE7E30" w:rsidRDefault="001E52A8" w:rsidP="001E52A8">
      <w:pPr>
        <w:spacing w:after="0" w:line="240" w:lineRule="auto"/>
        <w:ind w:right="-2" w:firstLine="1559"/>
        <w:jc w:val="both"/>
        <w:rPr>
          <w:rFonts w:ascii="Times New Roman" w:hAnsi="Times New Roman"/>
        </w:rPr>
      </w:pPr>
      <w:r w:rsidRPr="00FE7E30">
        <w:rPr>
          <w:rFonts w:ascii="Times New Roman" w:hAnsi="Times New Roman"/>
        </w:rPr>
        <w:t>Sempre útil e oportuna, é a lição de Cícero no exórdio da defesa de Coelio, que diz:</w:t>
      </w:r>
    </w:p>
    <w:p w:rsidR="001E52A8" w:rsidRPr="00FE7E30" w:rsidRDefault="001E52A8" w:rsidP="001E52A8">
      <w:pPr>
        <w:spacing w:after="0" w:line="240" w:lineRule="auto"/>
        <w:ind w:right="-2"/>
        <w:jc w:val="both"/>
        <w:rPr>
          <w:rFonts w:ascii="Times New Roman" w:hAnsi="Times New Roman"/>
        </w:rPr>
      </w:pPr>
    </w:p>
    <w:p w:rsidR="001E52A8" w:rsidRPr="00FE7E30" w:rsidRDefault="001E52A8" w:rsidP="001E52A8">
      <w:pPr>
        <w:spacing w:after="0" w:line="240" w:lineRule="auto"/>
        <w:ind w:left="3261" w:right="-2"/>
        <w:jc w:val="both"/>
        <w:rPr>
          <w:rFonts w:ascii="Times New Roman" w:hAnsi="Times New Roman"/>
          <w:i/>
        </w:rPr>
      </w:pPr>
      <w:r w:rsidRPr="00FE7E30">
        <w:rPr>
          <w:rFonts w:ascii="Times New Roman" w:hAnsi="Times New Roman"/>
          <w:i/>
        </w:rPr>
        <w:t>“</w:t>
      </w:r>
      <w:r w:rsidRPr="00FE7E30">
        <w:rPr>
          <w:rFonts w:ascii="Times New Roman" w:hAnsi="Times New Roman"/>
          <w:b/>
          <w:bCs/>
          <w:i/>
        </w:rPr>
        <w:t>uma coisa é maldizer, outra é acusar. A acusação investiga o crime, define os fatos, prova com argumentos, confirma com testemunhas; a maledicência não tem outro propósito senão a costumélia”.</w:t>
      </w:r>
    </w:p>
    <w:p w:rsidR="001E52A8" w:rsidRPr="00FE7E30" w:rsidRDefault="001E52A8" w:rsidP="001E52A8">
      <w:pPr>
        <w:spacing w:after="0" w:line="240" w:lineRule="auto"/>
        <w:ind w:right="-2"/>
        <w:jc w:val="both"/>
        <w:rPr>
          <w:rFonts w:ascii="Times New Roman" w:hAnsi="Times New Roman"/>
        </w:rPr>
      </w:pPr>
    </w:p>
    <w:p w:rsidR="001E52A8" w:rsidRPr="00FE7E30" w:rsidRDefault="001E52A8" w:rsidP="001E52A8">
      <w:pPr>
        <w:spacing w:after="0" w:line="240" w:lineRule="auto"/>
        <w:ind w:right="-2" w:firstLine="1701"/>
        <w:jc w:val="both"/>
        <w:rPr>
          <w:rFonts w:ascii="Times New Roman" w:hAnsi="Times New Roman"/>
          <w:lang w:eastAsia="pt-BR"/>
        </w:rPr>
      </w:pPr>
      <w:r w:rsidRPr="00FE7E30">
        <w:rPr>
          <w:rFonts w:ascii="Times New Roman" w:hAnsi="Times New Roman"/>
          <w:lang w:eastAsia="pt-BR"/>
        </w:rPr>
        <w:lastRenderedPageBreak/>
        <w:t>Assim, a constituição de um juízo correto e imparcial para apreciar as provas estaria comprometido, uma vez que embasado nas versões da vitima e de testemunhas de acusação.</w:t>
      </w:r>
    </w:p>
    <w:p w:rsidR="001E52A8" w:rsidRPr="00FE7E30" w:rsidRDefault="001E52A8" w:rsidP="001E52A8">
      <w:pPr>
        <w:spacing w:after="0" w:line="240" w:lineRule="auto"/>
        <w:ind w:right="-2" w:firstLine="1701"/>
        <w:jc w:val="both"/>
        <w:rPr>
          <w:rFonts w:ascii="Times New Roman" w:hAnsi="Times New Roman"/>
          <w:lang w:eastAsia="pt-BR"/>
        </w:rPr>
      </w:pPr>
      <w:r w:rsidRPr="00FE7E30">
        <w:rPr>
          <w:rFonts w:ascii="Times New Roman" w:hAnsi="Times New Roman"/>
          <w:lang w:eastAsia="pt-BR"/>
        </w:rPr>
        <w:t>Com isso, comprovamos que a absolvição é o correto que se impõe conforme lição dos Ilustres Relatores Cunha Camargo e Álvaro Cury:</w:t>
      </w:r>
    </w:p>
    <w:p w:rsidR="001E52A8" w:rsidRPr="00FE7E30" w:rsidRDefault="001E52A8" w:rsidP="001E52A8">
      <w:pPr>
        <w:shd w:val="clear" w:color="auto" w:fill="FFFFFF"/>
        <w:spacing w:after="0" w:line="240" w:lineRule="auto"/>
        <w:jc w:val="both"/>
        <w:rPr>
          <w:rFonts w:ascii="Times New Roman" w:hAnsi="Times New Roman"/>
          <w:lang w:eastAsia="pt-BR"/>
        </w:rPr>
      </w:pPr>
      <w:r w:rsidRPr="00FE7E30">
        <w:rPr>
          <w:rFonts w:ascii="Times New Roman" w:hAnsi="Times New Roman"/>
          <w:lang w:eastAsia="pt-BR"/>
        </w:rPr>
        <w:t> </w:t>
      </w:r>
    </w:p>
    <w:p w:rsidR="001E52A8" w:rsidRPr="00FE7E30" w:rsidRDefault="001E52A8" w:rsidP="001E52A8">
      <w:pPr>
        <w:shd w:val="clear" w:color="auto" w:fill="FFFFFF"/>
        <w:spacing w:after="0" w:line="240" w:lineRule="auto"/>
        <w:ind w:left="3402" w:right="-2"/>
        <w:jc w:val="both"/>
        <w:rPr>
          <w:rFonts w:ascii="Times New Roman" w:hAnsi="Times New Roman"/>
          <w:lang w:eastAsia="pt-BR"/>
        </w:rPr>
      </w:pPr>
      <w:r w:rsidRPr="00FE7E30">
        <w:rPr>
          <w:rFonts w:ascii="Times New Roman" w:hAnsi="Times New Roman"/>
          <w:iCs/>
          <w:lang w:eastAsia="pt-BR"/>
        </w:rPr>
        <w:t>"Sendo conflitante a prova e não se podendo dar prevalência a esta ou aquela versão, é prudente a decisão que absolve o Réu".</w:t>
      </w:r>
      <w:r w:rsidRPr="00FE7E30">
        <w:rPr>
          <w:rFonts w:ascii="Times New Roman" w:hAnsi="Times New Roman"/>
          <w:lang w:eastAsia="pt-BR"/>
        </w:rPr>
        <w:t xml:space="preserve"> (AP. 29.889, TACrimSP, Relator Cunha Camargo).</w:t>
      </w:r>
    </w:p>
    <w:p w:rsidR="001E52A8" w:rsidRPr="00FE7E30" w:rsidRDefault="001E52A8" w:rsidP="001E52A8">
      <w:pPr>
        <w:shd w:val="clear" w:color="auto" w:fill="FFFFFF"/>
        <w:spacing w:after="0" w:line="240" w:lineRule="auto"/>
        <w:ind w:left="3402" w:right="-2"/>
        <w:jc w:val="both"/>
        <w:rPr>
          <w:rFonts w:ascii="Times New Roman" w:hAnsi="Times New Roman"/>
          <w:iCs/>
          <w:lang w:eastAsia="pt-BR"/>
        </w:rPr>
      </w:pPr>
    </w:p>
    <w:p w:rsidR="001E52A8" w:rsidRPr="00FE7E30" w:rsidRDefault="001E52A8" w:rsidP="001E52A8">
      <w:pPr>
        <w:shd w:val="clear" w:color="auto" w:fill="FFFFFF"/>
        <w:spacing w:after="0" w:line="240" w:lineRule="auto"/>
        <w:ind w:left="3402" w:right="-2"/>
        <w:jc w:val="both"/>
        <w:rPr>
          <w:rFonts w:ascii="Times New Roman" w:hAnsi="Times New Roman"/>
          <w:lang w:eastAsia="pt-BR"/>
        </w:rPr>
      </w:pPr>
      <w:r w:rsidRPr="00FE7E30">
        <w:rPr>
          <w:rFonts w:ascii="Times New Roman" w:hAnsi="Times New Roman"/>
          <w:iCs/>
          <w:lang w:eastAsia="pt-BR"/>
        </w:rPr>
        <w:t xml:space="preserve">Sentença absolutória. Para a condenação do réu a prova há de ser plena e convincente, ao passo que para a absolvição basta a dúvida, consagrando o princípio "in dubio pro reo" contido no art. 386, VI do CPP. </w:t>
      </w:r>
      <w:r w:rsidRPr="00FE7E30">
        <w:rPr>
          <w:rFonts w:ascii="Times New Roman" w:hAnsi="Times New Roman"/>
          <w:lang w:eastAsia="pt-BR"/>
        </w:rPr>
        <w:t>(JTACrim, 7226, Relator Alvaro Cury ).</w:t>
      </w:r>
    </w:p>
    <w:p w:rsidR="001E52A8" w:rsidRPr="00FE7E30" w:rsidRDefault="001E52A8" w:rsidP="001E52A8">
      <w:pPr>
        <w:shd w:val="clear" w:color="auto" w:fill="FFFFFF"/>
        <w:spacing w:after="0" w:line="240" w:lineRule="auto"/>
        <w:ind w:right="-2" w:firstLine="1985"/>
        <w:jc w:val="both"/>
        <w:rPr>
          <w:rFonts w:ascii="Times New Roman" w:hAnsi="Times New Roman"/>
          <w:lang w:eastAsia="pt-BR"/>
        </w:rPr>
      </w:pPr>
    </w:p>
    <w:p w:rsidR="001E52A8" w:rsidRPr="00FE7E30" w:rsidRDefault="001E52A8" w:rsidP="001E52A8">
      <w:pPr>
        <w:shd w:val="clear" w:color="auto" w:fill="FFFFFF"/>
        <w:spacing w:after="0" w:line="240" w:lineRule="auto"/>
        <w:ind w:right="-2" w:firstLine="1985"/>
        <w:jc w:val="both"/>
        <w:rPr>
          <w:rFonts w:ascii="Times New Roman" w:hAnsi="Times New Roman"/>
          <w:lang w:eastAsia="pt-BR"/>
        </w:rPr>
      </w:pPr>
      <w:r w:rsidRPr="00FE7E30">
        <w:rPr>
          <w:rFonts w:ascii="Times New Roman" w:hAnsi="Times New Roman"/>
          <w:lang w:eastAsia="pt-BR"/>
        </w:rPr>
        <w:t>Lição também de Magalhães Noronha:</w:t>
      </w:r>
    </w:p>
    <w:p w:rsidR="001E52A8" w:rsidRPr="00FE7E30" w:rsidRDefault="001E52A8" w:rsidP="001E52A8">
      <w:pPr>
        <w:shd w:val="clear" w:color="auto" w:fill="FFFFFF"/>
        <w:spacing w:after="0" w:line="240" w:lineRule="auto"/>
        <w:ind w:right="-2"/>
        <w:jc w:val="both"/>
        <w:rPr>
          <w:rFonts w:ascii="Times New Roman" w:hAnsi="Times New Roman"/>
          <w:lang w:eastAsia="pt-BR"/>
        </w:rPr>
      </w:pPr>
      <w:r w:rsidRPr="00FE7E30">
        <w:rPr>
          <w:rFonts w:ascii="Times New Roman" w:hAnsi="Times New Roman"/>
          <w:lang w:eastAsia="pt-BR"/>
        </w:rPr>
        <w:t> </w:t>
      </w:r>
    </w:p>
    <w:p w:rsidR="001E52A8" w:rsidRPr="00FE7E30" w:rsidRDefault="001E52A8" w:rsidP="001E52A8">
      <w:pPr>
        <w:shd w:val="clear" w:color="auto" w:fill="FFFFFF"/>
        <w:spacing w:after="0" w:line="240" w:lineRule="auto"/>
        <w:ind w:left="3402" w:right="-2"/>
        <w:jc w:val="both"/>
        <w:rPr>
          <w:rFonts w:ascii="Times New Roman" w:hAnsi="Times New Roman"/>
          <w:lang w:eastAsia="pt-BR"/>
        </w:rPr>
      </w:pPr>
      <w:r w:rsidRPr="00FE7E30">
        <w:rPr>
          <w:rFonts w:ascii="Times New Roman" w:hAnsi="Times New Roman"/>
          <w:iCs/>
          <w:lang w:eastAsia="pt-BR"/>
        </w:rPr>
        <w:t>"A absolvição sumária autorizada pelo Código é norma tradicional do direito pátrio e inspira-se na razão preponderante de evitar para o réu inocente as delongas e nos notórios inconvenientes do julgamento pelo júri"</w:t>
      </w:r>
      <w:r w:rsidRPr="00FE7E30">
        <w:rPr>
          <w:rFonts w:ascii="Times New Roman" w:hAnsi="Times New Roman"/>
          <w:lang w:eastAsia="pt-BR"/>
        </w:rPr>
        <w:t xml:space="preserve"> (Magalhães Noronha, Direito Processual penal). </w:t>
      </w:r>
    </w:p>
    <w:p w:rsidR="001E52A8" w:rsidRPr="00FE7E30" w:rsidRDefault="001E52A8" w:rsidP="001E52A8">
      <w:pPr>
        <w:spacing w:after="0" w:line="240" w:lineRule="auto"/>
        <w:ind w:right="-2" w:firstLine="1985"/>
        <w:jc w:val="both"/>
        <w:rPr>
          <w:rFonts w:ascii="Times New Roman" w:hAnsi="Times New Roman"/>
          <w:lang w:eastAsia="pt-BR"/>
        </w:rPr>
      </w:pPr>
    </w:p>
    <w:p w:rsidR="001E52A8" w:rsidRPr="00FE7E30" w:rsidRDefault="001E52A8" w:rsidP="001E52A8">
      <w:pPr>
        <w:spacing w:after="0" w:line="240" w:lineRule="auto"/>
        <w:ind w:right="-2" w:firstLine="1985"/>
        <w:jc w:val="both"/>
        <w:rPr>
          <w:rFonts w:ascii="Times New Roman" w:hAnsi="Times New Roman"/>
          <w:lang w:eastAsia="pt-BR"/>
        </w:rPr>
      </w:pPr>
      <w:r w:rsidRPr="00FE7E30">
        <w:rPr>
          <w:rFonts w:ascii="Times New Roman" w:hAnsi="Times New Roman"/>
          <w:lang w:eastAsia="pt-BR"/>
        </w:rPr>
        <w:t>Por seu turno, a negativa do réu não foi ilidida. Em verdade, a única voz dissonante nos autos, e que inculpa o denunciado, constitui-se na própria vítima do tipo penal, a qual pelo artifício da simulação, intenta, de forma insensata e desatinada incriminá-lo.</w:t>
      </w:r>
    </w:p>
    <w:p w:rsidR="001E52A8" w:rsidRPr="00FE7E30" w:rsidRDefault="001E52A8" w:rsidP="001E52A8">
      <w:pPr>
        <w:spacing w:after="0" w:line="240" w:lineRule="auto"/>
        <w:ind w:right="-2" w:firstLine="1985"/>
        <w:jc w:val="both"/>
        <w:rPr>
          <w:rFonts w:ascii="Times New Roman" w:hAnsi="Times New Roman"/>
          <w:lang w:eastAsia="pt-BR"/>
        </w:rPr>
      </w:pPr>
      <w:r w:rsidRPr="00FE7E30">
        <w:rPr>
          <w:rFonts w:ascii="Times New Roman" w:hAnsi="Times New Roman"/>
          <w:lang w:eastAsia="pt-BR"/>
        </w:rPr>
        <w:t xml:space="preserve">Entrementes, tem-se que o escopo da sedizente vítima, não deverá vingar, visto que não conseguiu arregimentar uma única voz, isenta e confiável - no caminhar do feito - que a socorrer-lhe em sua absurda e leviana acusação. </w:t>
      </w:r>
    </w:p>
    <w:p w:rsidR="001E52A8" w:rsidRPr="00FE7E30" w:rsidRDefault="001E52A8" w:rsidP="001E52A8">
      <w:pPr>
        <w:spacing w:after="0" w:line="240" w:lineRule="auto"/>
        <w:ind w:right="-2" w:firstLine="1985"/>
        <w:jc w:val="both"/>
        <w:rPr>
          <w:rFonts w:ascii="Times New Roman" w:hAnsi="Times New Roman"/>
          <w:lang w:eastAsia="pt-BR"/>
        </w:rPr>
      </w:pPr>
      <w:r w:rsidRPr="00FE7E30">
        <w:rPr>
          <w:rFonts w:ascii="Times New Roman" w:hAnsi="Times New Roman"/>
          <w:lang w:eastAsia="pt-BR"/>
        </w:rPr>
        <w:t xml:space="preserve">Se for expurgada a palavra da vítima, notoriamente parcial e tendenciosa, nada mais resta a delatar a autoria do fato, tributado aleatoriamente ao denunciado. </w:t>
      </w:r>
    </w:p>
    <w:p w:rsidR="001E52A8" w:rsidRPr="00FE7E30" w:rsidRDefault="001E52A8" w:rsidP="001E52A8">
      <w:pPr>
        <w:spacing w:after="0" w:line="240" w:lineRule="auto"/>
        <w:ind w:right="-2" w:firstLine="1985"/>
        <w:jc w:val="both"/>
        <w:rPr>
          <w:rFonts w:ascii="Times New Roman" w:hAnsi="Times New Roman"/>
          <w:lang w:eastAsia="pt-BR"/>
        </w:rPr>
      </w:pPr>
      <w:r w:rsidRPr="00FE7E30">
        <w:rPr>
          <w:rFonts w:ascii="Times New Roman" w:hAnsi="Times New Roman"/>
          <w:lang w:eastAsia="pt-BR"/>
        </w:rPr>
        <w:t>Igualmente, sabido e consabido que a palavra da vítima, deve ser recebida com reservas, haja vista, possuir em mira incriminar o denunciado, mesmo que para tanto deva criar uma realidade fictícia, logo inexistente.</w:t>
      </w:r>
    </w:p>
    <w:p w:rsidR="001E52A8" w:rsidRPr="00FE7E30" w:rsidRDefault="001E52A8" w:rsidP="001E52A8">
      <w:pPr>
        <w:spacing w:after="0" w:line="240" w:lineRule="auto"/>
        <w:ind w:right="-2" w:firstLine="1985"/>
        <w:jc w:val="both"/>
        <w:rPr>
          <w:rFonts w:ascii="Times New Roman" w:hAnsi="Times New Roman"/>
          <w:lang w:eastAsia="pt-BR"/>
        </w:rPr>
      </w:pPr>
      <w:r w:rsidRPr="00FE7E30">
        <w:rPr>
          <w:rFonts w:ascii="Times New Roman" w:hAnsi="Times New Roman"/>
          <w:lang w:eastAsia="pt-BR"/>
        </w:rPr>
        <w:t>Neste norte é a mais alvinitente jurisprudência, coligida junto aos tribunais pátrios:</w:t>
      </w:r>
    </w:p>
    <w:p w:rsidR="001E52A8" w:rsidRPr="00FE7E30" w:rsidRDefault="001E52A8" w:rsidP="001E52A8">
      <w:pPr>
        <w:spacing w:after="0" w:line="240" w:lineRule="auto"/>
        <w:ind w:left="3402" w:right="-2"/>
        <w:jc w:val="both"/>
        <w:rPr>
          <w:rFonts w:ascii="Times New Roman" w:hAnsi="Times New Roman"/>
          <w:lang w:eastAsia="pt-BR"/>
        </w:rPr>
      </w:pPr>
      <w:r w:rsidRPr="00FE7E30">
        <w:rPr>
          <w:rFonts w:ascii="Times New Roman" w:hAnsi="Times New Roman"/>
          <w:lang w:eastAsia="pt-BR"/>
        </w:rPr>
        <w:t xml:space="preserve">"As declarações da vítima devem ser recebidas com cuidado, considerando-se que sua atenção expectante pode ser transformadora da realidade, viciando-se pelo desejo de reconhecer e ocasionando erros judiciários" (JUTACRIM, 71:306) </w:t>
      </w:r>
    </w:p>
    <w:p w:rsidR="001E52A8" w:rsidRPr="00FE7E30" w:rsidRDefault="001E52A8" w:rsidP="001E52A8">
      <w:pPr>
        <w:spacing w:after="0" w:line="240" w:lineRule="auto"/>
        <w:ind w:right="-2" w:firstLine="1985"/>
        <w:jc w:val="both"/>
        <w:rPr>
          <w:rFonts w:ascii="Times New Roman" w:hAnsi="Times New Roman"/>
          <w:lang w:eastAsia="pt-BR"/>
        </w:rPr>
      </w:pPr>
    </w:p>
    <w:p w:rsidR="001E52A8" w:rsidRPr="00FE7E30" w:rsidRDefault="001E52A8" w:rsidP="001E52A8">
      <w:pPr>
        <w:spacing w:after="0" w:line="240" w:lineRule="auto"/>
        <w:ind w:firstLine="1985"/>
        <w:jc w:val="both"/>
        <w:rPr>
          <w:rFonts w:ascii="Times New Roman" w:hAnsi="Times New Roman"/>
          <w:lang w:eastAsia="pt-BR"/>
        </w:rPr>
      </w:pPr>
      <w:r w:rsidRPr="00FE7E30">
        <w:rPr>
          <w:rFonts w:ascii="Times New Roman" w:hAnsi="Times New Roman"/>
          <w:lang w:eastAsia="pt-BR"/>
        </w:rPr>
        <w:t>Na seara doutrinária outro não é o magistério de HÉLIO TORNAGHI, citado pelo Desembargador ÁLVARO MAYRINK DA COSTA, no acórdão derivado da apelação criminal n.º 1.151/94, da 2ª Câmara Criminal do TJRJ, julgada em 24.4.2005, cuja transcrição parcial afigura-se obrigatória, no sentido de colorir e emprestar valia as presentes considerações:</w:t>
      </w:r>
    </w:p>
    <w:p w:rsidR="001E52A8" w:rsidRPr="00FE7E30" w:rsidRDefault="001E52A8" w:rsidP="001E52A8">
      <w:pPr>
        <w:spacing w:after="0" w:line="240" w:lineRule="auto"/>
        <w:ind w:firstLine="1985"/>
        <w:jc w:val="both"/>
        <w:rPr>
          <w:rFonts w:ascii="Times New Roman" w:hAnsi="Times New Roman"/>
          <w:lang w:eastAsia="pt-BR"/>
        </w:rPr>
      </w:pPr>
    </w:p>
    <w:p w:rsidR="001E52A8" w:rsidRPr="00FE7E30" w:rsidRDefault="001E52A8" w:rsidP="001E52A8">
      <w:pPr>
        <w:spacing w:after="0" w:line="240" w:lineRule="auto"/>
        <w:ind w:left="3402" w:right="-2"/>
        <w:jc w:val="both"/>
        <w:rPr>
          <w:rFonts w:ascii="Times New Roman" w:hAnsi="Times New Roman"/>
          <w:lang w:eastAsia="pt-BR"/>
        </w:rPr>
      </w:pPr>
      <w:r w:rsidRPr="00FE7E30">
        <w:rPr>
          <w:rFonts w:ascii="Times New Roman" w:hAnsi="Times New Roman"/>
          <w:lang w:eastAsia="pt-BR"/>
        </w:rPr>
        <w:t xml:space="preserve">"Contudo, ao nosso sentir, a palavra do ofendido deve sempre ser tomada com reserva, diante da paixão e da emoção, pois o sentimento de que está embuído, a justa indignação e a dor da ofensa não o deixam livre para determinar-se com serenidade e frieza (cf. H. Tornaghi, Curso, p. 392)" (*) in, JURISPRUDÊNCIA CRIMINAL: </w:t>
      </w:r>
      <w:r w:rsidRPr="00FE7E30">
        <w:rPr>
          <w:rFonts w:ascii="Times New Roman" w:hAnsi="Times New Roman"/>
          <w:lang w:eastAsia="pt-BR"/>
        </w:rPr>
        <w:lastRenderedPageBreak/>
        <w:t xml:space="preserve">PRÁTICA FORENSE: ACÓRDÃOS E VOTOS, Rio de Janeiro, 1999, Lumen Juris, página 20. </w:t>
      </w:r>
    </w:p>
    <w:p w:rsidR="001E52A8" w:rsidRPr="00FE7E30" w:rsidRDefault="001E52A8" w:rsidP="001E52A8">
      <w:pPr>
        <w:pStyle w:val="PargrafodaLista"/>
        <w:spacing w:after="0" w:line="240" w:lineRule="auto"/>
        <w:ind w:left="0" w:right="-2" w:firstLine="1985"/>
        <w:jc w:val="both"/>
        <w:rPr>
          <w:rFonts w:ascii="Times New Roman" w:hAnsi="Times New Roman"/>
        </w:rPr>
      </w:pPr>
    </w:p>
    <w:p w:rsidR="001E52A8" w:rsidRPr="00FE7E30" w:rsidRDefault="001E52A8" w:rsidP="001E52A8">
      <w:pPr>
        <w:pStyle w:val="PargrafodaLista"/>
        <w:spacing w:after="0" w:line="240" w:lineRule="auto"/>
        <w:ind w:left="0" w:right="-2" w:firstLine="1701"/>
        <w:jc w:val="both"/>
        <w:rPr>
          <w:rFonts w:ascii="Times New Roman" w:hAnsi="Times New Roman"/>
        </w:rPr>
      </w:pPr>
      <w:r w:rsidRPr="00FE7E30">
        <w:rPr>
          <w:rFonts w:ascii="Times New Roman" w:hAnsi="Times New Roman"/>
        </w:rPr>
        <w:t>Demais, é sabido e consabido que cumpre ao órgão reitor da denúncia, provar pormenorizadamente tudo quanto proclamou na peça inicial. Fracassando em tal missão, e é a hipótese dos autos - a denúncia marcha, de forma inexorável a morte.</w:t>
      </w:r>
    </w:p>
    <w:p w:rsidR="001E52A8" w:rsidRPr="00FE7E30" w:rsidRDefault="001E52A8" w:rsidP="001E52A8">
      <w:pPr>
        <w:spacing w:after="0" w:line="240" w:lineRule="auto"/>
        <w:ind w:firstLine="1701"/>
        <w:jc w:val="both"/>
        <w:rPr>
          <w:rFonts w:ascii="Times New Roman" w:hAnsi="Times New Roman"/>
          <w:b/>
          <w:u w:val="single"/>
        </w:rPr>
      </w:pPr>
      <w:r w:rsidRPr="00FE7E30">
        <w:rPr>
          <w:rFonts w:ascii="Times New Roman" w:hAnsi="Times New Roman"/>
          <w:b/>
          <w:u w:val="single"/>
        </w:rPr>
        <w:t>Assim, a suposta conduta do denunciado é amparada legalmente, pois agiu em conformidade com os preceitos que regulamentam o ordenamento jurídico brasileiro, logo fica evidenciada a atipicidade da conduta e a ausência de justa causa, com fulcro no art. 395, III, do CPP.</w:t>
      </w:r>
    </w:p>
    <w:p w:rsidR="001E52A8" w:rsidRPr="00FE7E30" w:rsidRDefault="001E52A8" w:rsidP="001E52A8">
      <w:pPr>
        <w:pBdr>
          <w:bottom w:val="single" w:sz="4" w:space="1" w:color="auto"/>
        </w:pBdr>
        <w:spacing w:after="0" w:line="240" w:lineRule="auto"/>
        <w:jc w:val="right"/>
        <w:rPr>
          <w:rFonts w:ascii="Times New Roman" w:hAnsi="Times New Roman"/>
          <w:b/>
        </w:rPr>
      </w:pPr>
    </w:p>
    <w:p w:rsidR="001E52A8" w:rsidRPr="00FE7E30" w:rsidRDefault="001E52A8" w:rsidP="001E52A8">
      <w:pPr>
        <w:pBdr>
          <w:bottom w:val="single" w:sz="4" w:space="1" w:color="auto"/>
        </w:pBdr>
        <w:spacing w:after="0" w:line="240" w:lineRule="auto"/>
        <w:rPr>
          <w:rFonts w:ascii="Times New Roman" w:hAnsi="Times New Roman"/>
          <w:b/>
        </w:rPr>
      </w:pPr>
      <w:r w:rsidRPr="00FE7E30">
        <w:rPr>
          <w:rFonts w:ascii="Times New Roman" w:hAnsi="Times New Roman"/>
          <w:b/>
        </w:rPr>
        <w:t>III. DOS PEDIDOS</w:t>
      </w:r>
    </w:p>
    <w:p w:rsidR="001E52A8" w:rsidRPr="00FE7E30" w:rsidRDefault="001E52A8" w:rsidP="001E52A8">
      <w:pPr>
        <w:spacing w:after="0" w:line="240" w:lineRule="auto"/>
        <w:jc w:val="right"/>
        <w:rPr>
          <w:rFonts w:ascii="Times New Roman" w:hAnsi="Times New Roman"/>
          <w:b/>
        </w:rPr>
      </w:pPr>
      <w:r w:rsidRPr="00FE7E30">
        <w:rPr>
          <w:rFonts w:ascii="Times New Roman" w:hAnsi="Times New Roman"/>
          <w:b/>
        </w:rPr>
        <w:tab/>
      </w:r>
      <w:r w:rsidRPr="00FE7E30">
        <w:rPr>
          <w:rFonts w:ascii="Times New Roman" w:hAnsi="Times New Roman"/>
          <w:b/>
        </w:rPr>
        <w:tab/>
      </w:r>
      <w:r w:rsidRPr="00FE7E30">
        <w:rPr>
          <w:rFonts w:ascii="Times New Roman" w:hAnsi="Times New Roman"/>
          <w:b/>
        </w:rPr>
        <w:tab/>
      </w:r>
    </w:p>
    <w:p w:rsidR="001E52A8" w:rsidRPr="00FE7E30" w:rsidRDefault="001E52A8" w:rsidP="001E52A8">
      <w:pPr>
        <w:spacing w:after="0" w:line="240" w:lineRule="auto"/>
        <w:ind w:right="-2" w:firstLine="1701"/>
        <w:jc w:val="both"/>
        <w:rPr>
          <w:rFonts w:ascii="Times New Roman" w:hAnsi="Times New Roman"/>
        </w:rPr>
      </w:pPr>
      <w:r w:rsidRPr="00FE7E30">
        <w:rPr>
          <w:rFonts w:ascii="Times New Roman" w:hAnsi="Times New Roman"/>
        </w:rPr>
        <w:t>Diante do exposto, requer a Vossa Excelência que se digne de:</w:t>
      </w:r>
    </w:p>
    <w:p w:rsidR="001E52A8" w:rsidRPr="00FE7E30" w:rsidRDefault="001E52A8" w:rsidP="001E52A8">
      <w:pPr>
        <w:pStyle w:val="PargrafodaLista"/>
        <w:numPr>
          <w:ilvl w:val="0"/>
          <w:numId w:val="2"/>
        </w:numPr>
        <w:spacing w:after="0" w:line="240" w:lineRule="auto"/>
        <w:ind w:left="1701" w:right="-2" w:firstLine="0"/>
        <w:jc w:val="both"/>
        <w:rPr>
          <w:rFonts w:ascii="Times New Roman" w:hAnsi="Times New Roman"/>
        </w:rPr>
      </w:pPr>
      <w:r w:rsidRPr="00FE7E30">
        <w:rPr>
          <w:rFonts w:ascii="Times New Roman" w:hAnsi="Times New Roman"/>
        </w:rPr>
        <w:t>Rejeitar a inicial acusatória do Douto Representante do Ministério Público, em razão da ausência de justa causa para o exercício da ação penal, com fulcro no art. 395, III, do Código de Processo Penal;</w:t>
      </w:r>
    </w:p>
    <w:p w:rsidR="001E52A8" w:rsidRPr="00FE7E30" w:rsidRDefault="001E52A8" w:rsidP="001E52A8">
      <w:pPr>
        <w:pStyle w:val="PargrafodaLista"/>
        <w:numPr>
          <w:ilvl w:val="0"/>
          <w:numId w:val="2"/>
        </w:numPr>
        <w:spacing w:after="0" w:line="240" w:lineRule="auto"/>
        <w:ind w:left="1701" w:right="-2" w:firstLine="0"/>
        <w:jc w:val="both"/>
        <w:rPr>
          <w:rFonts w:ascii="Times New Roman" w:hAnsi="Times New Roman"/>
        </w:rPr>
      </w:pPr>
      <w:r w:rsidRPr="00FE7E30">
        <w:rPr>
          <w:rFonts w:ascii="Times New Roman" w:hAnsi="Times New Roman"/>
        </w:rPr>
        <w:t>Seja declarada a absolvição sumária do acusado, com fulcro no art. 397, III, do Código de Processo Penal;</w:t>
      </w:r>
    </w:p>
    <w:p w:rsidR="001E52A8" w:rsidRPr="00FE7E30" w:rsidRDefault="001E52A8" w:rsidP="001E52A8">
      <w:pPr>
        <w:spacing w:after="0" w:line="240" w:lineRule="auto"/>
        <w:ind w:right="-2" w:firstLine="1701"/>
        <w:jc w:val="both"/>
        <w:rPr>
          <w:rFonts w:ascii="Times New Roman" w:hAnsi="Times New Roman"/>
        </w:rPr>
      </w:pPr>
      <w:r w:rsidRPr="00FE7E30">
        <w:rPr>
          <w:rFonts w:ascii="Times New Roman" w:hAnsi="Times New Roman"/>
        </w:rPr>
        <w:t>Caso Vossa Excelência assim não entenda, requer a intimação das testemunhas abaixo arroladas, como medida da mais lídima JUSTIÇA!!</w:t>
      </w:r>
    </w:p>
    <w:p w:rsidR="001E52A8" w:rsidRPr="00FE7E30" w:rsidRDefault="001E52A8" w:rsidP="001E52A8">
      <w:pPr>
        <w:spacing w:after="0" w:line="240" w:lineRule="auto"/>
        <w:jc w:val="both"/>
        <w:rPr>
          <w:rFonts w:ascii="Times New Roman" w:hAnsi="Times New Roman"/>
        </w:rPr>
      </w:pPr>
    </w:p>
    <w:p w:rsidR="001E52A8" w:rsidRPr="00FE7E30" w:rsidRDefault="001E52A8" w:rsidP="001E52A8">
      <w:pPr>
        <w:spacing w:after="0" w:line="240" w:lineRule="auto"/>
        <w:ind w:firstLine="3261"/>
        <w:jc w:val="both"/>
        <w:rPr>
          <w:rFonts w:ascii="Times New Roman" w:hAnsi="Times New Roman"/>
        </w:rPr>
      </w:pPr>
      <w:r w:rsidRPr="00FE7E30">
        <w:rPr>
          <w:rFonts w:ascii="Times New Roman" w:hAnsi="Times New Roman"/>
        </w:rPr>
        <w:t>Nesses Termos,</w:t>
      </w:r>
    </w:p>
    <w:p w:rsidR="001E52A8" w:rsidRPr="00FE7E30" w:rsidRDefault="001E52A8" w:rsidP="001E52A8">
      <w:pPr>
        <w:spacing w:after="0" w:line="240" w:lineRule="auto"/>
        <w:ind w:firstLine="3261"/>
        <w:jc w:val="both"/>
        <w:rPr>
          <w:rFonts w:ascii="Times New Roman" w:hAnsi="Times New Roman"/>
        </w:rPr>
      </w:pPr>
      <w:r w:rsidRPr="00FE7E30">
        <w:rPr>
          <w:rFonts w:ascii="Times New Roman" w:hAnsi="Times New Roman"/>
        </w:rPr>
        <w:t>Pede Deferimento.</w:t>
      </w:r>
    </w:p>
    <w:p w:rsidR="001E52A8" w:rsidRPr="00FE7E30" w:rsidRDefault="001E52A8" w:rsidP="001E52A8">
      <w:pPr>
        <w:spacing w:after="0" w:line="240" w:lineRule="auto"/>
        <w:ind w:firstLine="3261"/>
        <w:jc w:val="both"/>
        <w:rPr>
          <w:rFonts w:ascii="Times New Roman" w:hAnsi="Times New Roman"/>
        </w:rPr>
      </w:pPr>
    </w:p>
    <w:p w:rsidR="001E52A8" w:rsidRPr="00FE7E30" w:rsidRDefault="001E52A8" w:rsidP="001E52A8">
      <w:pPr>
        <w:spacing w:after="0" w:line="240" w:lineRule="auto"/>
        <w:ind w:firstLine="3261"/>
        <w:jc w:val="both"/>
        <w:rPr>
          <w:rFonts w:ascii="Times New Roman" w:hAnsi="Times New Roman"/>
        </w:rPr>
      </w:pPr>
      <w:r w:rsidRPr="00FE7E30">
        <w:rPr>
          <w:rFonts w:ascii="Times New Roman" w:hAnsi="Times New Roman"/>
        </w:rPr>
        <w:t>[Local], [dia] de [mês] de [ano].</w:t>
      </w:r>
    </w:p>
    <w:p w:rsidR="001E52A8" w:rsidRPr="00FE7E30" w:rsidRDefault="001E52A8" w:rsidP="001E52A8">
      <w:pPr>
        <w:spacing w:after="0" w:line="240" w:lineRule="auto"/>
        <w:ind w:firstLine="3261"/>
        <w:jc w:val="both"/>
        <w:rPr>
          <w:rFonts w:ascii="Times New Roman" w:hAnsi="Times New Roman"/>
        </w:rPr>
      </w:pPr>
    </w:p>
    <w:p w:rsidR="001E52A8" w:rsidRPr="00FE7E30" w:rsidRDefault="001E52A8" w:rsidP="001E52A8">
      <w:pPr>
        <w:spacing w:after="0" w:line="240" w:lineRule="auto"/>
        <w:ind w:firstLine="3261"/>
        <w:jc w:val="both"/>
        <w:rPr>
          <w:rFonts w:ascii="Times New Roman" w:hAnsi="Times New Roman"/>
        </w:rPr>
      </w:pPr>
      <w:r w:rsidRPr="00FE7E30">
        <w:rPr>
          <w:rFonts w:ascii="Times New Roman" w:hAnsi="Times New Roman"/>
        </w:rPr>
        <w:t>[Assinatura do Advogado]</w:t>
      </w:r>
    </w:p>
    <w:p w:rsidR="001E52A8" w:rsidRPr="00FE7E30" w:rsidRDefault="001E52A8" w:rsidP="001E52A8">
      <w:pPr>
        <w:spacing w:after="0" w:line="240" w:lineRule="auto"/>
        <w:ind w:firstLine="3261"/>
        <w:jc w:val="both"/>
        <w:rPr>
          <w:rFonts w:ascii="Times New Roman" w:hAnsi="Times New Roman"/>
        </w:rPr>
      </w:pPr>
      <w:r w:rsidRPr="00FE7E30">
        <w:rPr>
          <w:rFonts w:ascii="Times New Roman" w:hAnsi="Times New Roman"/>
        </w:rPr>
        <w:t>Nome do Advogado</w:t>
      </w:r>
    </w:p>
    <w:p w:rsidR="001E52A8" w:rsidRDefault="001E52A8" w:rsidP="001E52A8">
      <w:pPr>
        <w:suppressAutoHyphens/>
        <w:spacing w:after="0" w:line="240" w:lineRule="auto"/>
        <w:ind w:firstLine="3261"/>
        <w:jc w:val="both"/>
        <w:rPr>
          <w:rFonts w:ascii="Times New Roman" w:hAnsi="Times New Roman"/>
        </w:rPr>
      </w:pPr>
      <w:r w:rsidRPr="00FE7E30">
        <w:rPr>
          <w:rFonts w:ascii="Times New Roman" w:hAnsi="Times New Roman"/>
        </w:rPr>
        <w:t>[Número de Inscrição na OAB]</w:t>
      </w:r>
    </w:p>
    <w:p w:rsidR="00633C44" w:rsidRPr="001E52A8" w:rsidRDefault="00633C44" w:rsidP="001E52A8"/>
    <w:sectPr w:rsidR="00633C44" w:rsidRPr="001E52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96C"/>
    <w:multiLevelType w:val="multilevel"/>
    <w:tmpl w:val="46DA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FC35C9"/>
    <w:multiLevelType w:val="hybridMultilevel"/>
    <w:tmpl w:val="7166C93E"/>
    <w:lvl w:ilvl="0" w:tplc="DF708778">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58"/>
    <w:rsid w:val="000C0E58"/>
    <w:rsid w:val="001E52A8"/>
    <w:rsid w:val="00633C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57208-4C06-48CA-AE89-F4371D9D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0E58"/>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E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7961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Lucas</dc:creator>
  <cp:keywords/>
  <dc:description/>
  <cp:lastModifiedBy>Miguel Lucas</cp:lastModifiedBy>
  <cp:revision>2</cp:revision>
  <cp:lastPrinted>2016-12-21T15:20:00Z</cp:lastPrinted>
  <dcterms:created xsi:type="dcterms:W3CDTF">2016-12-21T15:25:00Z</dcterms:created>
  <dcterms:modified xsi:type="dcterms:W3CDTF">2016-12-21T15:25:00Z</dcterms:modified>
</cp:coreProperties>
</file>