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03F3" w14:textId="19591A46" w:rsidR="00E9631A" w:rsidRPr="008E26A6" w:rsidRDefault="00E9631A" w:rsidP="009D5EC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E26A6">
        <w:rPr>
          <w:rFonts w:asciiTheme="majorHAnsi" w:hAnsiTheme="majorHAnsi"/>
          <w:b/>
          <w:bCs/>
          <w:sz w:val="24"/>
          <w:szCs w:val="24"/>
        </w:rPr>
        <w:t>EXMO</w:t>
      </w:r>
      <w:r w:rsidR="00F17F94" w:rsidRPr="008E26A6">
        <w:rPr>
          <w:rFonts w:asciiTheme="majorHAnsi" w:hAnsiTheme="majorHAnsi"/>
          <w:b/>
          <w:bCs/>
          <w:sz w:val="24"/>
          <w:szCs w:val="24"/>
        </w:rPr>
        <w:t>.</w:t>
      </w:r>
      <w:r w:rsidRPr="008E26A6">
        <w:rPr>
          <w:rFonts w:asciiTheme="majorHAnsi" w:hAnsiTheme="majorHAnsi"/>
          <w:b/>
          <w:bCs/>
          <w:sz w:val="24"/>
          <w:szCs w:val="24"/>
        </w:rPr>
        <w:t xml:space="preserve"> SR</w:t>
      </w:r>
      <w:r w:rsidR="00F17F94" w:rsidRPr="008E26A6">
        <w:rPr>
          <w:rFonts w:asciiTheme="majorHAnsi" w:hAnsiTheme="majorHAnsi"/>
          <w:b/>
          <w:bCs/>
          <w:sz w:val="24"/>
          <w:szCs w:val="24"/>
        </w:rPr>
        <w:t>.</w:t>
      </w:r>
      <w:r w:rsidRPr="008E26A6">
        <w:rPr>
          <w:rFonts w:asciiTheme="majorHAnsi" w:hAnsiTheme="majorHAnsi"/>
          <w:b/>
          <w:bCs/>
          <w:sz w:val="24"/>
          <w:szCs w:val="24"/>
        </w:rPr>
        <w:t xml:space="preserve"> DR</w:t>
      </w:r>
      <w:r w:rsidR="00F17F94" w:rsidRPr="008E26A6">
        <w:rPr>
          <w:rFonts w:asciiTheme="majorHAnsi" w:hAnsiTheme="majorHAnsi"/>
          <w:b/>
          <w:bCs/>
          <w:sz w:val="24"/>
          <w:szCs w:val="24"/>
        </w:rPr>
        <w:t>.</w:t>
      </w:r>
      <w:r w:rsidRPr="008E26A6">
        <w:rPr>
          <w:rFonts w:asciiTheme="majorHAnsi" w:hAnsiTheme="majorHAnsi"/>
          <w:b/>
          <w:bCs/>
          <w:sz w:val="24"/>
          <w:szCs w:val="24"/>
        </w:rPr>
        <w:t xml:space="preserve"> DESEMBARGADOR</w:t>
      </w:r>
      <w:r w:rsidR="00F17F94" w:rsidRPr="008E26A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E26A6">
        <w:rPr>
          <w:rFonts w:asciiTheme="majorHAnsi" w:hAnsiTheme="majorHAnsi"/>
          <w:b/>
          <w:bCs/>
          <w:sz w:val="24"/>
          <w:szCs w:val="24"/>
        </w:rPr>
        <w:t xml:space="preserve">PRESIDENTE DO TRIBUNAL REGIONAL DO TRABALHO DA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E06A9F" w:rsidRPr="008E26A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E26A6">
        <w:rPr>
          <w:rFonts w:asciiTheme="majorHAnsi" w:hAnsiTheme="majorHAnsi"/>
          <w:b/>
          <w:bCs/>
          <w:sz w:val="24"/>
          <w:szCs w:val="24"/>
        </w:rPr>
        <w:t>REGIÃO</w:t>
      </w:r>
    </w:p>
    <w:p w14:paraId="035E6B9B" w14:textId="77777777" w:rsidR="002A5E9C" w:rsidRPr="008E26A6" w:rsidRDefault="002A5E9C" w:rsidP="009D5EC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852C31E" w14:textId="3886F927" w:rsidR="00CE0AA2" w:rsidRPr="00CE0AA2" w:rsidRDefault="00CE0AA2" w:rsidP="00CE0AA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E26A6">
        <w:rPr>
          <w:rFonts w:asciiTheme="majorHAnsi" w:hAnsiTheme="majorHAnsi"/>
          <w:b/>
          <w:bCs/>
          <w:sz w:val="24"/>
          <w:szCs w:val="24"/>
        </w:rPr>
        <w:t>PROCESSO N.º TRT-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XXX</w:t>
      </w:r>
    </w:p>
    <w:p w14:paraId="75835FCB" w14:textId="77777777" w:rsidR="00090D55" w:rsidRPr="008E26A6" w:rsidRDefault="00040179" w:rsidP="00EB151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E26A6">
        <w:rPr>
          <w:rFonts w:asciiTheme="majorHAnsi" w:hAnsiTheme="majorHAnsi"/>
          <w:b/>
          <w:bCs/>
          <w:sz w:val="24"/>
          <w:szCs w:val="24"/>
        </w:rPr>
        <w:tab/>
      </w:r>
    </w:p>
    <w:p w14:paraId="4BFED95E" w14:textId="0BED985A" w:rsidR="008F3ABC" w:rsidRDefault="00F430AD" w:rsidP="001849AE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E9631A" w:rsidRPr="008E26A6">
        <w:rPr>
          <w:rFonts w:asciiTheme="majorHAnsi" w:hAnsiTheme="majorHAnsi"/>
          <w:sz w:val="24"/>
          <w:szCs w:val="24"/>
        </w:rPr>
        <w:t xml:space="preserve">, já qualificada nos autos da reclamação trabalhista que lhe move </w:t>
      </w:r>
      <w:r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B11D30">
        <w:rPr>
          <w:rFonts w:asciiTheme="majorHAnsi" w:hAnsiTheme="majorHAnsi"/>
          <w:sz w:val="24"/>
          <w:szCs w:val="24"/>
        </w:rPr>
        <w:t>, por seu</w:t>
      </w:r>
      <w:r w:rsidR="00E9631A" w:rsidRPr="008E26A6">
        <w:rPr>
          <w:rFonts w:asciiTheme="majorHAnsi" w:hAnsiTheme="majorHAnsi"/>
          <w:sz w:val="24"/>
          <w:szCs w:val="24"/>
        </w:rPr>
        <w:t xml:space="preserve"> advo</w:t>
      </w:r>
      <w:r w:rsidR="00C66CF1">
        <w:rPr>
          <w:rFonts w:asciiTheme="majorHAnsi" w:hAnsiTheme="majorHAnsi"/>
          <w:sz w:val="24"/>
          <w:szCs w:val="24"/>
        </w:rPr>
        <w:t>gado</w:t>
      </w:r>
      <w:r w:rsidR="00CA18E1" w:rsidRPr="008E26A6">
        <w:rPr>
          <w:rFonts w:asciiTheme="majorHAnsi" w:hAnsiTheme="majorHAnsi"/>
          <w:sz w:val="24"/>
          <w:szCs w:val="24"/>
        </w:rPr>
        <w:t xml:space="preserve"> que a final subscreve,</w:t>
      </w:r>
      <w:r w:rsidR="00E9631A" w:rsidRPr="008E26A6">
        <w:rPr>
          <w:rFonts w:asciiTheme="majorHAnsi" w:hAnsiTheme="majorHAnsi"/>
          <w:sz w:val="24"/>
          <w:szCs w:val="24"/>
        </w:rPr>
        <w:t xml:space="preserve"> inconformada com</w:t>
      </w:r>
      <w:r w:rsidR="008F3ABC" w:rsidRPr="008E26A6">
        <w:rPr>
          <w:rFonts w:asciiTheme="majorHAnsi" w:hAnsiTheme="majorHAnsi"/>
          <w:sz w:val="24"/>
          <w:szCs w:val="24"/>
        </w:rPr>
        <w:t xml:space="preserve"> o v.</w:t>
      </w:r>
      <w:r w:rsidR="00E9631A" w:rsidRPr="008E26A6">
        <w:rPr>
          <w:rFonts w:asciiTheme="majorHAnsi" w:hAnsiTheme="majorHAnsi"/>
          <w:sz w:val="24"/>
          <w:szCs w:val="24"/>
        </w:rPr>
        <w:t xml:space="preserve"> </w:t>
      </w:r>
      <w:r w:rsidR="0078660E" w:rsidRPr="008E26A6">
        <w:rPr>
          <w:rFonts w:asciiTheme="majorHAnsi" w:hAnsiTheme="majorHAnsi"/>
          <w:sz w:val="24"/>
          <w:szCs w:val="24"/>
        </w:rPr>
        <w:t>acórdão</w:t>
      </w:r>
      <w:r w:rsidR="008F3ABC" w:rsidRPr="008E26A6">
        <w:rPr>
          <w:rFonts w:asciiTheme="majorHAnsi" w:hAnsiTheme="majorHAnsi"/>
          <w:sz w:val="24"/>
          <w:szCs w:val="24"/>
        </w:rPr>
        <w:t xml:space="preserve"> regional</w:t>
      </w:r>
      <w:r w:rsidR="002A5E9C" w:rsidRPr="008E26A6">
        <w:rPr>
          <w:rFonts w:asciiTheme="majorHAnsi" w:hAnsiTheme="majorHAnsi"/>
          <w:sz w:val="24"/>
          <w:szCs w:val="24"/>
        </w:rPr>
        <w:t xml:space="preserve">, </w:t>
      </w:r>
      <w:r w:rsidR="00E9631A" w:rsidRPr="008E26A6">
        <w:rPr>
          <w:rFonts w:asciiTheme="majorHAnsi" w:hAnsiTheme="majorHAnsi"/>
          <w:sz w:val="24"/>
          <w:szCs w:val="24"/>
        </w:rPr>
        <w:t>vem, respeitosamente, à presença de Vossa Excelência, com fulcro</w:t>
      </w:r>
      <w:r w:rsidR="00E9631A" w:rsidRPr="008E26A6">
        <w:rPr>
          <w:rFonts w:asciiTheme="majorHAnsi" w:hAnsiTheme="majorHAnsi"/>
          <w:szCs w:val="24"/>
        </w:rPr>
        <w:t xml:space="preserve"> </w:t>
      </w:r>
      <w:r w:rsidR="00E9631A" w:rsidRPr="002F563C">
        <w:rPr>
          <w:rFonts w:asciiTheme="majorHAnsi" w:hAnsiTheme="majorHAnsi"/>
          <w:sz w:val="24"/>
          <w:szCs w:val="24"/>
        </w:rPr>
        <w:t xml:space="preserve">no </w:t>
      </w:r>
      <w:r w:rsidR="00E9631A" w:rsidRPr="00040179">
        <w:rPr>
          <w:rFonts w:asciiTheme="majorHAnsi" w:hAnsiTheme="majorHAnsi"/>
          <w:b/>
          <w:sz w:val="24"/>
          <w:szCs w:val="24"/>
        </w:rPr>
        <w:t>art</w:t>
      </w:r>
      <w:r w:rsidR="008F3ABC" w:rsidRPr="00040179">
        <w:rPr>
          <w:rFonts w:asciiTheme="majorHAnsi" w:hAnsiTheme="majorHAnsi"/>
          <w:b/>
          <w:sz w:val="24"/>
          <w:szCs w:val="24"/>
        </w:rPr>
        <w:t>.</w:t>
      </w:r>
      <w:r w:rsidR="00E9631A" w:rsidRPr="00040179">
        <w:rPr>
          <w:rFonts w:asciiTheme="majorHAnsi" w:hAnsiTheme="majorHAnsi"/>
          <w:b/>
          <w:sz w:val="24"/>
          <w:szCs w:val="24"/>
        </w:rPr>
        <w:t xml:space="preserve"> 896 da CLT</w:t>
      </w:r>
      <w:r w:rsidR="00E9631A" w:rsidRPr="002F563C">
        <w:rPr>
          <w:rFonts w:asciiTheme="majorHAnsi" w:hAnsiTheme="majorHAnsi"/>
          <w:sz w:val="24"/>
          <w:szCs w:val="24"/>
        </w:rPr>
        <w:t xml:space="preserve">, </w:t>
      </w:r>
      <w:r w:rsidR="007818C2" w:rsidRPr="002F563C">
        <w:rPr>
          <w:rFonts w:asciiTheme="majorHAnsi" w:hAnsiTheme="majorHAnsi"/>
          <w:sz w:val="24"/>
          <w:szCs w:val="24"/>
        </w:rPr>
        <w:t>interpor</w:t>
      </w:r>
    </w:p>
    <w:p w14:paraId="0AE5D746" w14:textId="77777777" w:rsidR="008F3ABC" w:rsidRDefault="008F3ABC" w:rsidP="009D5EC9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ajorHAnsi" w:hAnsiTheme="majorHAnsi"/>
          <w:sz w:val="24"/>
          <w:szCs w:val="24"/>
        </w:rPr>
      </w:pPr>
    </w:p>
    <w:p w14:paraId="2E805007" w14:textId="77777777" w:rsidR="008F3ABC" w:rsidRDefault="00E9631A" w:rsidP="00134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F563C">
        <w:rPr>
          <w:rFonts w:asciiTheme="majorHAnsi" w:hAnsiTheme="majorHAnsi"/>
          <w:b/>
          <w:bCs/>
          <w:sz w:val="24"/>
          <w:szCs w:val="24"/>
        </w:rPr>
        <w:t>RECURSO DE REVISTA</w:t>
      </w:r>
    </w:p>
    <w:p w14:paraId="0B8AEDD8" w14:textId="77777777" w:rsidR="008F3ABC" w:rsidRDefault="008F3ABC" w:rsidP="009D5EC9">
      <w:pPr>
        <w:autoSpaceDE w:val="0"/>
        <w:autoSpaceDN w:val="0"/>
        <w:adjustRightInd w:val="0"/>
        <w:spacing w:line="360" w:lineRule="auto"/>
        <w:ind w:firstLine="2268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6BD32E04" w14:textId="77777777" w:rsidR="00E06A9F" w:rsidRDefault="002A5E9C" w:rsidP="001849AE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, </w:t>
      </w:r>
      <w:r w:rsidR="00E9631A" w:rsidRPr="002F563C">
        <w:rPr>
          <w:rFonts w:asciiTheme="majorHAnsi" w:hAnsiTheme="majorHAnsi"/>
          <w:sz w:val="24"/>
          <w:szCs w:val="24"/>
        </w:rPr>
        <w:t>consoante as razões em anexo, requerendo seu recebimento e processamento na forma da lei.</w:t>
      </w:r>
    </w:p>
    <w:p w14:paraId="532AE479" w14:textId="77777777" w:rsidR="00CA50DA" w:rsidRDefault="00B438D3" w:rsidP="001849AE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2F563C">
        <w:rPr>
          <w:rFonts w:asciiTheme="majorHAnsi" w:hAnsiTheme="majorHAnsi"/>
          <w:sz w:val="24"/>
          <w:szCs w:val="24"/>
        </w:rPr>
        <w:t>Requer seja acolhido e remetido ao</w:t>
      </w:r>
      <w:r w:rsidRPr="002A5E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8F3ABC" w:rsidRPr="002A5E9C">
        <w:rPr>
          <w:rFonts w:asciiTheme="majorHAnsi" w:hAnsiTheme="majorHAnsi"/>
          <w:b/>
          <w:sz w:val="24"/>
          <w:szCs w:val="24"/>
        </w:rPr>
        <w:t>eg</w:t>
      </w:r>
      <w:proofErr w:type="spellEnd"/>
      <w:r w:rsidR="008F3ABC" w:rsidRPr="002A5E9C">
        <w:rPr>
          <w:rFonts w:asciiTheme="majorHAnsi" w:hAnsiTheme="majorHAnsi"/>
          <w:b/>
          <w:sz w:val="24"/>
          <w:szCs w:val="24"/>
        </w:rPr>
        <w:t>.</w:t>
      </w:r>
      <w:r w:rsidR="00E06A9F" w:rsidRPr="002A5E9C">
        <w:rPr>
          <w:rFonts w:asciiTheme="majorHAnsi" w:hAnsiTheme="majorHAnsi"/>
          <w:b/>
          <w:sz w:val="24"/>
          <w:szCs w:val="24"/>
        </w:rPr>
        <w:t xml:space="preserve"> </w:t>
      </w:r>
      <w:r w:rsidR="0060692B" w:rsidRPr="002A5E9C">
        <w:rPr>
          <w:rFonts w:asciiTheme="majorHAnsi" w:hAnsiTheme="majorHAnsi"/>
          <w:b/>
          <w:sz w:val="24"/>
          <w:szCs w:val="24"/>
        </w:rPr>
        <w:t xml:space="preserve">Tribunal Superior do </w:t>
      </w:r>
      <w:r w:rsidRPr="002A5E9C">
        <w:rPr>
          <w:rFonts w:asciiTheme="majorHAnsi" w:hAnsiTheme="majorHAnsi"/>
          <w:b/>
          <w:sz w:val="24"/>
          <w:szCs w:val="24"/>
        </w:rPr>
        <w:t>Trabalho</w:t>
      </w:r>
      <w:r w:rsidR="008F3ABC" w:rsidRPr="002A5E9C">
        <w:rPr>
          <w:rFonts w:asciiTheme="majorHAnsi" w:hAnsiTheme="majorHAnsi"/>
          <w:b/>
          <w:sz w:val="24"/>
          <w:szCs w:val="24"/>
        </w:rPr>
        <w:t xml:space="preserve"> (TST)</w:t>
      </w:r>
      <w:r w:rsidRPr="002F563C">
        <w:rPr>
          <w:rFonts w:asciiTheme="majorHAnsi" w:hAnsiTheme="majorHAnsi"/>
          <w:sz w:val="24"/>
          <w:szCs w:val="24"/>
        </w:rPr>
        <w:t xml:space="preserve">, </w:t>
      </w:r>
      <w:r w:rsidR="00E06A9F" w:rsidRPr="002A5E9C">
        <w:rPr>
          <w:rFonts w:asciiTheme="majorHAnsi" w:hAnsiTheme="majorHAnsi"/>
          <w:sz w:val="24"/>
          <w:szCs w:val="24"/>
        </w:rPr>
        <w:t>j</w:t>
      </w:r>
      <w:r w:rsidRPr="002A5E9C">
        <w:rPr>
          <w:rFonts w:asciiTheme="majorHAnsi" w:hAnsiTheme="majorHAnsi"/>
          <w:sz w:val="24"/>
          <w:szCs w:val="24"/>
        </w:rPr>
        <w:t>untando a guia de recolhimento do depósito</w:t>
      </w:r>
      <w:r w:rsidR="00E06A9F" w:rsidRPr="002A5E9C">
        <w:rPr>
          <w:rFonts w:asciiTheme="majorHAnsi" w:hAnsiTheme="majorHAnsi"/>
          <w:sz w:val="24"/>
          <w:szCs w:val="24"/>
        </w:rPr>
        <w:t xml:space="preserve"> </w:t>
      </w:r>
      <w:r w:rsidRPr="002A5E9C">
        <w:rPr>
          <w:rFonts w:asciiTheme="majorHAnsi" w:hAnsiTheme="majorHAnsi"/>
          <w:sz w:val="24"/>
          <w:szCs w:val="24"/>
        </w:rPr>
        <w:t>recursa</w:t>
      </w:r>
      <w:r w:rsidR="009D5EC9" w:rsidRPr="002A5E9C">
        <w:rPr>
          <w:rFonts w:asciiTheme="majorHAnsi" w:hAnsiTheme="majorHAnsi"/>
          <w:sz w:val="24"/>
          <w:szCs w:val="24"/>
        </w:rPr>
        <w:t xml:space="preserve">l </w:t>
      </w:r>
      <w:r w:rsidR="00093B03">
        <w:rPr>
          <w:rFonts w:asciiTheme="majorHAnsi" w:hAnsiTheme="majorHAnsi"/>
          <w:sz w:val="24"/>
          <w:szCs w:val="24"/>
        </w:rPr>
        <w:t>quitada</w:t>
      </w:r>
      <w:r w:rsidR="009D5EC9" w:rsidRPr="002A5E9C">
        <w:rPr>
          <w:rFonts w:asciiTheme="majorHAnsi" w:hAnsiTheme="majorHAnsi"/>
          <w:sz w:val="24"/>
          <w:szCs w:val="24"/>
        </w:rPr>
        <w:t>.</w:t>
      </w:r>
    </w:p>
    <w:p w14:paraId="635A88DF" w14:textId="2C01D039" w:rsidR="001849AE" w:rsidRPr="001849AE" w:rsidRDefault="001849AE" w:rsidP="001849A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1849AE">
        <w:rPr>
          <w:rFonts w:asciiTheme="majorHAnsi" w:hAnsiTheme="majorHAnsi"/>
          <w:sz w:val="24"/>
          <w:szCs w:val="24"/>
        </w:rPr>
        <w:t xml:space="preserve">Outrossim, requer-se, sejam todas as publicações e intimações efetivadas, em nome do advogado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Pr="001849AE">
        <w:rPr>
          <w:rFonts w:asciiTheme="majorHAnsi" w:hAnsiTheme="majorHAnsi"/>
          <w:b/>
          <w:sz w:val="24"/>
          <w:szCs w:val="24"/>
        </w:rPr>
        <w:t xml:space="preserve">, </w:t>
      </w:r>
      <w:r w:rsidRPr="001849AE">
        <w:rPr>
          <w:rFonts w:asciiTheme="majorHAnsi" w:hAnsiTheme="majorHAnsi"/>
          <w:sz w:val="24"/>
          <w:szCs w:val="24"/>
        </w:rPr>
        <w:t xml:space="preserve">no endereço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Pr="001849AE">
        <w:rPr>
          <w:rFonts w:asciiTheme="majorHAnsi" w:hAnsiTheme="majorHAnsi"/>
          <w:sz w:val="24"/>
          <w:szCs w:val="24"/>
        </w:rPr>
        <w:t xml:space="preserve">, sob pena de nulidade da notificação, nos termos do </w:t>
      </w:r>
      <w:r w:rsidRPr="001849AE">
        <w:rPr>
          <w:rFonts w:asciiTheme="majorHAnsi" w:hAnsiTheme="majorHAnsi"/>
          <w:b/>
          <w:sz w:val="24"/>
          <w:szCs w:val="24"/>
        </w:rPr>
        <w:t xml:space="preserve">§ 2º do art. 272 do CPC 2015 </w:t>
      </w:r>
      <w:r w:rsidRPr="001849AE">
        <w:rPr>
          <w:rFonts w:asciiTheme="majorHAnsi" w:hAnsiTheme="majorHAnsi"/>
          <w:sz w:val="24"/>
          <w:szCs w:val="24"/>
        </w:rPr>
        <w:t xml:space="preserve">e à luz da </w:t>
      </w:r>
      <w:r w:rsidRPr="001849AE">
        <w:rPr>
          <w:rFonts w:asciiTheme="majorHAnsi" w:hAnsiTheme="majorHAnsi"/>
          <w:b/>
          <w:sz w:val="24"/>
          <w:szCs w:val="24"/>
        </w:rPr>
        <w:t xml:space="preserve">Súmula 427 </w:t>
      </w:r>
      <w:r w:rsidRPr="001849AE">
        <w:rPr>
          <w:rFonts w:asciiTheme="majorHAnsi" w:hAnsiTheme="majorHAnsi"/>
          <w:sz w:val="24"/>
          <w:szCs w:val="24"/>
        </w:rPr>
        <w:t xml:space="preserve">do </w:t>
      </w:r>
      <w:proofErr w:type="spellStart"/>
      <w:r w:rsidRPr="001849AE">
        <w:rPr>
          <w:rFonts w:asciiTheme="majorHAnsi" w:hAnsiTheme="majorHAnsi"/>
          <w:sz w:val="24"/>
          <w:szCs w:val="24"/>
        </w:rPr>
        <w:t>eg</w:t>
      </w:r>
      <w:proofErr w:type="spellEnd"/>
      <w:r w:rsidRPr="001849AE">
        <w:rPr>
          <w:rFonts w:asciiTheme="majorHAnsi" w:hAnsiTheme="majorHAnsi"/>
          <w:sz w:val="24"/>
          <w:szCs w:val="24"/>
        </w:rPr>
        <w:t>. TST.</w:t>
      </w:r>
    </w:p>
    <w:p w14:paraId="2341D17E" w14:textId="77777777" w:rsidR="001849AE" w:rsidRPr="001849AE" w:rsidRDefault="001849AE" w:rsidP="001849AE">
      <w:pPr>
        <w:tabs>
          <w:tab w:val="left" w:pos="1418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2F0E99A1" w14:textId="25266808" w:rsidR="001849AE" w:rsidRPr="001849AE" w:rsidRDefault="001849AE" w:rsidP="001849AE">
      <w:pPr>
        <w:tabs>
          <w:tab w:val="left" w:pos="1418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1849A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Nestes termos.</w:t>
      </w:r>
    </w:p>
    <w:p w14:paraId="5E287A92" w14:textId="3BF21280" w:rsidR="001849AE" w:rsidRPr="001849AE" w:rsidRDefault="001849AE" w:rsidP="001849AE">
      <w:pPr>
        <w:tabs>
          <w:tab w:val="left" w:pos="1418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1849A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P. deferimento                                             </w:t>
      </w:r>
    </w:p>
    <w:p w14:paraId="51F31F03" w14:textId="77777777" w:rsidR="001849AE" w:rsidRPr="001849AE" w:rsidRDefault="001849AE" w:rsidP="001849AE">
      <w:pPr>
        <w:tabs>
          <w:tab w:val="left" w:pos="1418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1849A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          </w:t>
      </w:r>
    </w:p>
    <w:p w14:paraId="76F9861C" w14:textId="72B6134E" w:rsidR="001849AE" w:rsidRPr="001849AE" w:rsidRDefault="00B11D30" w:rsidP="001849AE">
      <w:pPr>
        <w:tabs>
          <w:tab w:val="left" w:pos="1418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Brasília,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1849AE" w:rsidRPr="001849A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de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1849AE" w:rsidRPr="001849A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de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1849AE" w:rsidRPr="001849A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14:paraId="5D9AE013" w14:textId="77777777" w:rsidR="001849AE" w:rsidRPr="001849AE" w:rsidRDefault="001849AE" w:rsidP="001849AE">
      <w:pPr>
        <w:tabs>
          <w:tab w:val="left" w:pos="1985"/>
        </w:tabs>
        <w:spacing w:line="360" w:lineRule="auto"/>
        <w:ind w:left="1418"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4A7B6844" w14:textId="1C2D7A8F" w:rsidR="001F5DED" w:rsidRPr="001849AE" w:rsidRDefault="00F430AD" w:rsidP="00F430AD">
      <w:pPr>
        <w:spacing w:line="360" w:lineRule="auto"/>
        <w:ind w:left="1418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1F5DE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proofErr w:type="spellEnd"/>
    </w:p>
    <w:p w14:paraId="7C70D86C" w14:textId="29BA7DAE" w:rsidR="001F5DED" w:rsidRPr="001849AE" w:rsidRDefault="00F430AD" w:rsidP="00F430AD">
      <w:pPr>
        <w:spacing w:line="360" w:lineRule="auto"/>
        <w:ind w:left="141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OAB </w:t>
      </w:r>
      <w:r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="001F5DE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F5DED" w:rsidRPr="001849A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OAB</w:t>
      </w:r>
      <w:r w:rsidRPr="00F430AD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  <w:r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</w:p>
    <w:p w14:paraId="3A9ED08F" w14:textId="64F831E7" w:rsidR="001849AE" w:rsidRPr="001849AE" w:rsidRDefault="001849AE" w:rsidP="001849AE">
      <w:pPr>
        <w:spacing w:line="360" w:lineRule="auto"/>
        <w:ind w:left="1418"/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1849A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             </w:t>
      </w:r>
    </w:p>
    <w:p w14:paraId="4E0F9391" w14:textId="77777777" w:rsidR="00F430AD" w:rsidRDefault="00F430AD" w:rsidP="00E649C3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469D01CF" w14:textId="77777777" w:rsidR="00F430AD" w:rsidRDefault="00F430AD" w:rsidP="00E649C3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105B3DC4" w14:textId="77777777" w:rsidR="00F430AD" w:rsidRDefault="00F430AD" w:rsidP="00E649C3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175D3A55" w14:textId="77777777" w:rsidR="00F430AD" w:rsidRDefault="00F430AD" w:rsidP="00E649C3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6E939635" w14:textId="77777777" w:rsidR="00F430AD" w:rsidRDefault="00F430AD" w:rsidP="00E649C3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</w:p>
    <w:p w14:paraId="4B823CE1" w14:textId="5BE8C4FB" w:rsidR="00E649C3" w:rsidRPr="00674941" w:rsidRDefault="00E649C3" w:rsidP="00E649C3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674941">
        <w:rPr>
          <w:rFonts w:asciiTheme="majorHAnsi" w:hAnsiTheme="majorHAnsi"/>
          <w:b/>
          <w:bCs/>
          <w:sz w:val="24"/>
          <w:szCs w:val="24"/>
          <w:lang w:val="en-US"/>
        </w:rPr>
        <w:t xml:space="preserve">PROCESSO: </w:t>
      </w:r>
      <w:r w:rsidR="00BB6A15" w:rsidRPr="00674941">
        <w:rPr>
          <w:rFonts w:asciiTheme="majorHAnsi" w:hAnsiTheme="majorHAnsi"/>
          <w:b/>
          <w:bCs/>
          <w:sz w:val="24"/>
          <w:szCs w:val="24"/>
          <w:lang w:val="en-US"/>
        </w:rPr>
        <w:t>TRT-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XXX</w:t>
      </w:r>
    </w:p>
    <w:p w14:paraId="5E666E82" w14:textId="39A809A9" w:rsidR="00E649C3" w:rsidRPr="00093B03" w:rsidRDefault="00E649C3" w:rsidP="00E649C3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093B03">
        <w:rPr>
          <w:rFonts w:asciiTheme="majorHAnsi" w:hAnsiTheme="majorHAnsi"/>
          <w:b/>
          <w:bCs/>
          <w:sz w:val="24"/>
          <w:szCs w:val="24"/>
        </w:rPr>
        <w:t xml:space="preserve">RECORRENTE: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</w:p>
    <w:p w14:paraId="1AAA6B36" w14:textId="2D643767" w:rsidR="00A22C90" w:rsidRDefault="005378B6" w:rsidP="00774F6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RECORRID</w:t>
      </w:r>
      <w:r w:rsidR="00F62A47">
        <w:rPr>
          <w:rFonts w:asciiTheme="majorHAnsi" w:hAnsiTheme="majorHAnsi"/>
          <w:b/>
          <w:bCs/>
          <w:sz w:val="24"/>
          <w:szCs w:val="24"/>
        </w:rPr>
        <w:t>O</w:t>
      </w:r>
      <w:r w:rsidR="00E649C3" w:rsidRPr="00093B03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</w:p>
    <w:p w14:paraId="16DFC55F" w14:textId="07D84789" w:rsidR="00A22C90" w:rsidRDefault="00A22C90" w:rsidP="00774F6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0F3D0A5F" w14:textId="77777777" w:rsidR="00AA3975" w:rsidRPr="002F563C" w:rsidRDefault="00AA3975" w:rsidP="00774F69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1A37D51" w14:textId="77777777" w:rsidR="009E40FB" w:rsidRPr="002F563C" w:rsidRDefault="009E40FB" w:rsidP="001F5DED">
      <w:pPr>
        <w:tabs>
          <w:tab w:val="left" w:pos="3686"/>
        </w:tabs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7315B0D" w14:textId="632C31CC" w:rsidR="001849AE" w:rsidRDefault="001849AE" w:rsidP="001F5DED">
      <w:pPr>
        <w:pStyle w:val="ListParagraph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tabs>
          <w:tab w:val="left" w:pos="1701"/>
          <w:tab w:val="left" w:pos="2127"/>
          <w:tab w:val="left" w:pos="2836"/>
          <w:tab w:val="left" w:pos="3545"/>
          <w:tab w:val="left" w:pos="3686"/>
          <w:tab w:val="left" w:pos="4254"/>
          <w:tab w:val="left" w:pos="5387"/>
          <w:tab w:val="left" w:pos="5672"/>
          <w:tab w:val="left" w:pos="6381"/>
          <w:tab w:val="left" w:pos="7090"/>
          <w:tab w:val="left" w:pos="7799"/>
          <w:tab w:val="left" w:pos="8508"/>
        </w:tabs>
        <w:ind w:left="4253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1. </w:t>
      </w:r>
      <w:r w:rsidRPr="001849AE">
        <w:rPr>
          <w:rFonts w:asciiTheme="majorHAnsi" w:hAnsiTheme="majorHAnsi"/>
          <w:b/>
          <w:sz w:val="20"/>
        </w:rPr>
        <w:t>PRELIMINAR DE NULIDADE POR NEGATIVA DE PRESTAÇÃO JURISDICIONAL – VIOLAÇÃO DOS ARTS. 93, IX, DA CF, ART. 832 e 897-A DA CLT E ART. 489 E 1.022 DO CPC/15 – OBSERVÂNCIA DA SÚMULA 459 DO TST</w:t>
      </w:r>
    </w:p>
    <w:p w14:paraId="7BD0EBA2" w14:textId="1B3EEE81" w:rsidR="00C66CF1" w:rsidRDefault="001849AE" w:rsidP="001F5DE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tabs>
          <w:tab w:val="left" w:pos="1701"/>
          <w:tab w:val="left" w:pos="2127"/>
          <w:tab w:val="left" w:pos="2836"/>
          <w:tab w:val="left" w:pos="3545"/>
          <w:tab w:val="left" w:pos="368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53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2. </w:t>
      </w:r>
      <w:r w:rsidR="00C66CF1" w:rsidRPr="00C66CF1">
        <w:rPr>
          <w:rFonts w:asciiTheme="majorHAnsi" w:hAnsiTheme="majorHAnsi"/>
          <w:b/>
          <w:sz w:val="20"/>
        </w:rPr>
        <w:t>RECURSO ORDINÁRIO – EFEITO DEVOLUTIVO EM PROFUNDIDADE – CONTRARIEDADE À SÚMULA 393 DO TST – VIOLAÇÃO DOS ARTS. 5º, II, LIV, DA CF E 1.013 DO CPC/15</w:t>
      </w:r>
    </w:p>
    <w:p w14:paraId="12D59CFB" w14:textId="090C7967" w:rsidR="00C66CF1" w:rsidRDefault="00C66CF1" w:rsidP="001F5DED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tabs>
          <w:tab w:val="left" w:pos="1701"/>
          <w:tab w:val="left" w:pos="2127"/>
          <w:tab w:val="left" w:pos="2836"/>
          <w:tab w:val="left" w:pos="3545"/>
          <w:tab w:val="left" w:pos="368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53"/>
        <w:jc w:val="both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sz w:val="20"/>
        </w:rPr>
        <w:t xml:space="preserve">3. </w:t>
      </w:r>
      <w:r w:rsidR="001F5DED" w:rsidRPr="003D44D2">
        <w:rPr>
          <w:rFonts w:asciiTheme="majorHAnsi" w:hAnsiTheme="majorHAnsi"/>
          <w:b/>
          <w:sz w:val="20"/>
          <w:szCs w:val="24"/>
        </w:rPr>
        <w:t>ACORDO DE COMPENSAÇÃO – LIMITAÇÃO DA CONDENAÇÃO AO ADICIONAL – CONTRARIEDADE À SÚMULA 85, IV, DO TST – VIOLAÇÃO DOS ARTS. 7º, XXVI, E 8ª, III, DA CF</w:t>
      </w:r>
      <w:r w:rsidR="001F5DED">
        <w:rPr>
          <w:rFonts w:asciiTheme="majorHAnsi" w:hAnsiTheme="majorHAnsi"/>
          <w:b/>
          <w:sz w:val="20"/>
          <w:szCs w:val="24"/>
        </w:rPr>
        <w:t xml:space="preserve"> – DIVERGÊNCIA JURISPRUDENCIAL</w:t>
      </w:r>
    </w:p>
    <w:p w14:paraId="36AA9BCD" w14:textId="77777777" w:rsidR="00A22C90" w:rsidRPr="00674941" w:rsidRDefault="00A22C90" w:rsidP="001F5DED">
      <w:pPr>
        <w:tabs>
          <w:tab w:val="left" w:pos="3686"/>
        </w:tabs>
        <w:rPr>
          <w:rFonts w:asciiTheme="majorHAnsi" w:hAnsiTheme="majorHAnsi"/>
          <w:b/>
          <w:sz w:val="24"/>
          <w:szCs w:val="24"/>
        </w:rPr>
      </w:pPr>
    </w:p>
    <w:p w14:paraId="4A27C956" w14:textId="77777777" w:rsidR="003E31EF" w:rsidRPr="00674941" w:rsidRDefault="003E31EF" w:rsidP="00D40189">
      <w:pPr>
        <w:rPr>
          <w:rFonts w:asciiTheme="majorHAnsi" w:hAnsiTheme="majorHAnsi"/>
          <w:b/>
          <w:sz w:val="24"/>
          <w:szCs w:val="24"/>
        </w:rPr>
      </w:pPr>
    </w:p>
    <w:p w14:paraId="5AF8EE84" w14:textId="77777777" w:rsidR="00AA3975" w:rsidRDefault="00AA3975" w:rsidP="00D40189">
      <w:pPr>
        <w:rPr>
          <w:rFonts w:asciiTheme="majorHAnsi" w:hAnsiTheme="majorHAnsi"/>
          <w:b/>
          <w:sz w:val="24"/>
          <w:szCs w:val="24"/>
        </w:rPr>
      </w:pPr>
    </w:p>
    <w:p w14:paraId="7363B51E" w14:textId="5F8DB8D7" w:rsidR="00D40189" w:rsidRDefault="00D40189" w:rsidP="00D40189">
      <w:pPr>
        <w:rPr>
          <w:rFonts w:asciiTheme="majorHAnsi" w:hAnsiTheme="majorHAnsi"/>
          <w:b/>
          <w:sz w:val="24"/>
          <w:szCs w:val="24"/>
        </w:rPr>
      </w:pPr>
      <w:r w:rsidRPr="00674941">
        <w:rPr>
          <w:rFonts w:asciiTheme="majorHAnsi" w:hAnsiTheme="majorHAnsi"/>
          <w:b/>
          <w:sz w:val="24"/>
          <w:szCs w:val="24"/>
        </w:rPr>
        <w:t>RAZÕES RECURSAIS</w:t>
      </w:r>
    </w:p>
    <w:p w14:paraId="532827AC" w14:textId="77777777" w:rsidR="005378B6" w:rsidRPr="00674941" w:rsidRDefault="005378B6" w:rsidP="00D40189">
      <w:pPr>
        <w:rPr>
          <w:rFonts w:asciiTheme="majorHAnsi" w:hAnsiTheme="majorHAnsi"/>
          <w:b/>
          <w:sz w:val="24"/>
          <w:szCs w:val="24"/>
        </w:rPr>
      </w:pPr>
    </w:p>
    <w:p w14:paraId="4686E15A" w14:textId="77777777" w:rsidR="00D40189" w:rsidRPr="002F563C" w:rsidRDefault="00D40189" w:rsidP="00D40189">
      <w:pPr>
        <w:rPr>
          <w:rFonts w:asciiTheme="majorHAnsi" w:hAnsiTheme="majorHAnsi"/>
          <w:b/>
          <w:sz w:val="24"/>
          <w:szCs w:val="24"/>
        </w:rPr>
      </w:pPr>
    </w:p>
    <w:p w14:paraId="3F801ACD" w14:textId="77777777" w:rsidR="00D40189" w:rsidRPr="002F563C" w:rsidRDefault="00D4018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2F563C">
        <w:rPr>
          <w:rFonts w:asciiTheme="majorHAnsi" w:hAnsiTheme="majorHAnsi"/>
          <w:sz w:val="24"/>
          <w:szCs w:val="24"/>
        </w:rPr>
        <w:t>Excelentíssimo Sr. Ministro,</w:t>
      </w:r>
    </w:p>
    <w:p w14:paraId="309113E6" w14:textId="77777777" w:rsidR="00D40189" w:rsidRPr="002F563C" w:rsidRDefault="00D4018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14:paraId="48B527D6" w14:textId="77777777" w:rsidR="00D40189" w:rsidRDefault="00D4018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2F563C">
        <w:rPr>
          <w:rFonts w:asciiTheme="majorHAnsi" w:hAnsiTheme="majorHAnsi"/>
          <w:sz w:val="24"/>
          <w:szCs w:val="24"/>
        </w:rPr>
        <w:t>Em que pese o brilho do ilustre prolator do v. acórdão recorrido, impõe-se a reforma do julgado pelas razões a seguir delineadas.</w:t>
      </w:r>
    </w:p>
    <w:p w14:paraId="68C608F1" w14:textId="77777777" w:rsidR="00E649C3" w:rsidRDefault="00E649C3" w:rsidP="00830FDB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14:paraId="1051FB57" w14:textId="77777777" w:rsidR="00D40189" w:rsidRPr="004A11C0" w:rsidRDefault="004A11C0" w:rsidP="00830FDB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A11C0">
        <w:rPr>
          <w:rFonts w:asciiTheme="majorHAnsi" w:hAnsiTheme="majorHAnsi"/>
          <w:b/>
          <w:sz w:val="24"/>
          <w:szCs w:val="24"/>
        </w:rPr>
        <w:t>I</w:t>
      </w:r>
      <w:r w:rsidR="00D20051">
        <w:rPr>
          <w:rFonts w:asciiTheme="majorHAnsi" w:hAnsiTheme="majorHAnsi"/>
          <w:b/>
          <w:sz w:val="24"/>
          <w:szCs w:val="24"/>
        </w:rPr>
        <w:t xml:space="preserve"> –</w:t>
      </w:r>
      <w:r w:rsidR="00C867B1">
        <w:rPr>
          <w:rFonts w:asciiTheme="majorHAnsi" w:hAnsiTheme="majorHAnsi"/>
          <w:b/>
          <w:sz w:val="24"/>
          <w:szCs w:val="24"/>
        </w:rPr>
        <w:t xml:space="preserve"> </w:t>
      </w:r>
      <w:r w:rsidR="00C72CFE">
        <w:rPr>
          <w:rFonts w:asciiTheme="majorHAnsi" w:hAnsiTheme="majorHAnsi"/>
          <w:b/>
          <w:sz w:val="24"/>
          <w:szCs w:val="24"/>
        </w:rPr>
        <w:t>PRESSUPOSTOS COMUNS</w:t>
      </w:r>
    </w:p>
    <w:p w14:paraId="342400C3" w14:textId="77777777" w:rsidR="00E649C3" w:rsidRPr="00E649C3" w:rsidRDefault="00E649C3" w:rsidP="00830FDB">
      <w:pPr>
        <w:pStyle w:val="ListParagraph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b/>
          <w:sz w:val="24"/>
          <w:szCs w:val="24"/>
        </w:rPr>
      </w:pPr>
    </w:p>
    <w:p w14:paraId="643E0F9B" w14:textId="77777777" w:rsidR="00D40189" w:rsidRDefault="00D4018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2F563C">
        <w:rPr>
          <w:rFonts w:asciiTheme="majorHAnsi" w:hAnsiTheme="majorHAnsi"/>
          <w:sz w:val="24"/>
          <w:szCs w:val="24"/>
        </w:rPr>
        <w:t xml:space="preserve">A </w:t>
      </w:r>
      <w:r w:rsidRPr="002F563C">
        <w:rPr>
          <w:rFonts w:asciiTheme="majorHAnsi" w:hAnsiTheme="majorHAnsi"/>
          <w:b/>
          <w:sz w:val="24"/>
          <w:szCs w:val="24"/>
        </w:rPr>
        <w:t>Instrução Normativa 23/03</w:t>
      </w:r>
      <w:r w:rsidR="002A5E9C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="002A5E9C">
        <w:rPr>
          <w:rFonts w:asciiTheme="majorHAnsi" w:hAnsiTheme="majorHAnsi"/>
          <w:sz w:val="24"/>
          <w:szCs w:val="24"/>
        </w:rPr>
        <w:t>e</w:t>
      </w:r>
      <w:r w:rsidRPr="002F563C">
        <w:rPr>
          <w:rFonts w:asciiTheme="majorHAnsi" w:hAnsiTheme="majorHAnsi"/>
          <w:sz w:val="24"/>
          <w:szCs w:val="24"/>
        </w:rPr>
        <w:t>g</w:t>
      </w:r>
      <w:proofErr w:type="spellEnd"/>
      <w:r w:rsidRPr="002F563C">
        <w:rPr>
          <w:rFonts w:asciiTheme="majorHAnsi" w:hAnsiTheme="majorHAnsi"/>
          <w:sz w:val="24"/>
          <w:szCs w:val="24"/>
        </w:rPr>
        <w:t xml:space="preserve">. Tribunal Superior do Trabalho, aprovada pela </w:t>
      </w:r>
      <w:r w:rsidRPr="00A22C90">
        <w:rPr>
          <w:rFonts w:asciiTheme="majorHAnsi" w:hAnsiTheme="majorHAnsi"/>
          <w:b/>
          <w:sz w:val="24"/>
          <w:szCs w:val="24"/>
        </w:rPr>
        <w:t>Resolução 118, de 5 de agosto de 2003</w:t>
      </w:r>
      <w:r w:rsidRPr="002F563C">
        <w:rPr>
          <w:rFonts w:asciiTheme="majorHAnsi" w:hAnsiTheme="majorHAnsi"/>
          <w:sz w:val="24"/>
          <w:szCs w:val="24"/>
        </w:rPr>
        <w:t>, versa especificamente sobre recursos de revista, indicando parâmetros comuns a serem observ</w:t>
      </w:r>
      <w:r w:rsidR="002A5E9C">
        <w:rPr>
          <w:rFonts w:asciiTheme="majorHAnsi" w:hAnsiTheme="majorHAnsi"/>
          <w:sz w:val="24"/>
          <w:szCs w:val="24"/>
        </w:rPr>
        <w:t xml:space="preserve">ados nos recursos dirigidos ao </w:t>
      </w:r>
      <w:proofErr w:type="spellStart"/>
      <w:r w:rsidR="002A5E9C">
        <w:rPr>
          <w:rFonts w:asciiTheme="majorHAnsi" w:hAnsiTheme="majorHAnsi"/>
          <w:sz w:val="24"/>
          <w:szCs w:val="24"/>
        </w:rPr>
        <w:t>e</w:t>
      </w:r>
      <w:r w:rsidRPr="002F563C">
        <w:rPr>
          <w:rFonts w:asciiTheme="majorHAnsi" w:hAnsiTheme="majorHAnsi"/>
          <w:sz w:val="24"/>
          <w:szCs w:val="24"/>
        </w:rPr>
        <w:t>g</w:t>
      </w:r>
      <w:proofErr w:type="spellEnd"/>
      <w:r w:rsidRPr="002F563C">
        <w:rPr>
          <w:rFonts w:asciiTheme="majorHAnsi" w:hAnsiTheme="majorHAnsi"/>
          <w:sz w:val="24"/>
          <w:szCs w:val="24"/>
        </w:rPr>
        <w:t xml:space="preserve">. TST. </w:t>
      </w:r>
    </w:p>
    <w:p w14:paraId="3BE99430" w14:textId="77777777" w:rsidR="00390D39" w:rsidRPr="002F563C" w:rsidRDefault="00390D3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14:paraId="0AE6B7FA" w14:textId="77777777" w:rsidR="00E649C3" w:rsidRDefault="00D4018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2F563C">
        <w:rPr>
          <w:rFonts w:asciiTheme="majorHAnsi" w:hAnsiTheme="majorHAnsi"/>
          <w:sz w:val="24"/>
          <w:szCs w:val="24"/>
        </w:rPr>
        <w:lastRenderedPageBreak/>
        <w:t>Em atenção à aludida norma, a Recorrente passa a comprovar o atendimento aos pressupostos comuns de admissibilidade recursal.</w:t>
      </w:r>
    </w:p>
    <w:p w14:paraId="502CB0AF" w14:textId="77777777" w:rsidR="00093B03" w:rsidRPr="002F563C" w:rsidRDefault="00093B03" w:rsidP="00A33342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D83129F" w14:textId="77777777" w:rsidR="00D40189" w:rsidRPr="002F563C" w:rsidRDefault="00D40189" w:rsidP="00E649C3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sz w:val="24"/>
          <w:szCs w:val="24"/>
        </w:rPr>
      </w:pPr>
      <w:r w:rsidRPr="00570D71">
        <w:rPr>
          <w:rFonts w:asciiTheme="majorHAnsi" w:hAnsiTheme="majorHAnsi" w:cs="Arial"/>
          <w:b/>
          <w:bCs/>
          <w:caps/>
          <w:color w:val="000000"/>
          <w:sz w:val="24"/>
          <w:szCs w:val="24"/>
          <w:shd w:val="clear" w:color="auto" w:fill="FFFFFF"/>
        </w:rPr>
        <w:t>1. TEMPESTIVIDADE</w:t>
      </w:r>
      <w:r w:rsidRPr="00E649C3">
        <w:rPr>
          <w:rFonts w:asciiTheme="majorHAnsi" w:hAnsiTheme="majorHAnsi" w:cs="Arial"/>
          <w:b/>
          <w:bCs/>
          <w:caps/>
          <w:color w:val="000000"/>
          <w:sz w:val="24"/>
          <w:szCs w:val="24"/>
          <w:shd w:val="clear" w:color="auto" w:fill="FFFFFF"/>
        </w:rPr>
        <w:tab/>
      </w:r>
    </w:p>
    <w:p w14:paraId="086E50EE" w14:textId="77777777" w:rsidR="00D40189" w:rsidRPr="002F563C" w:rsidRDefault="00D40189" w:rsidP="00D40189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2268"/>
        <w:jc w:val="both"/>
        <w:rPr>
          <w:rFonts w:asciiTheme="majorHAnsi" w:hAnsiTheme="majorHAnsi"/>
          <w:sz w:val="24"/>
          <w:szCs w:val="24"/>
        </w:rPr>
      </w:pPr>
    </w:p>
    <w:p w14:paraId="0B2374E9" w14:textId="2B7E0078" w:rsidR="00830FDB" w:rsidRDefault="00830FDB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2F563C">
        <w:rPr>
          <w:rFonts w:asciiTheme="majorHAnsi" w:hAnsiTheme="majorHAnsi"/>
          <w:sz w:val="24"/>
          <w:szCs w:val="24"/>
        </w:rPr>
        <w:t xml:space="preserve">A decisão recorrida </w:t>
      </w:r>
      <w:r w:rsidRPr="00052185">
        <w:rPr>
          <w:rFonts w:asciiTheme="majorHAnsi" w:hAnsiTheme="majorHAnsi"/>
          <w:sz w:val="24"/>
          <w:szCs w:val="24"/>
        </w:rPr>
        <w:t xml:space="preserve">foi </w:t>
      </w:r>
      <w:r w:rsidRPr="00052185">
        <w:rPr>
          <w:rFonts w:asciiTheme="majorHAnsi" w:hAnsiTheme="majorHAnsi"/>
          <w:b/>
          <w:sz w:val="24"/>
          <w:szCs w:val="24"/>
        </w:rPr>
        <w:t>publicada</w:t>
      </w:r>
      <w:r w:rsidRPr="00052185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052185">
        <w:rPr>
          <w:rFonts w:asciiTheme="majorHAnsi" w:hAnsiTheme="majorHAnsi"/>
          <w:sz w:val="24"/>
          <w:szCs w:val="24"/>
        </w:rPr>
        <w:t>DJe</w:t>
      </w:r>
      <w:proofErr w:type="spellEnd"/>
      <w:r w:rsidRPr="00052185">
        <w:rPr>
          <w:rFonts w:asciiTheme="majorHAnsi" w:hAnsiTheme="majorHAnsi"/>
          <w:sz w:val="24"/>
          <w:szCs w:val="24"/>
        </w:rPr>
        <w:t xml:space="preserve"> de </w:t>
      </w:r>
      <w:r w:rsidR="00F430AD" w:rsidRPr="00F430AD">
        <w:rPr>
          <w:rFonts w:asciiTheme="majorHAnsi" w:hAnsiTheme="majorHAnsi"/>
          <w:b/>
          <w:sz w:val="24"/>
          <w:szCs w:val="24"/>
          <w:highlight w:val="yellow"/>
        </w:rPr>
        <w:t>XX</w:t>
      </w:r>
      <w:r w:rsidR="00B11D30" w:rsidRPr="00F430AD">
        <w:rPr>
          <w:rFonts w:asciiTheme="majorHAnsi" w:hAnsiTheme="majorHAnsi"/>
          <w:b/>
          <w:sz w:val="24"/>
          <w:szCs w:val="24"/>
          <w:highlight w:val="yellow"/>
        </w:rPr>
        <w:t>/</w:t>
      </w:r>
      <w:r w:rsidR="00F430AD" w:rsidRPr="00F430AD">
        <w:rPr>
          <w:rFonts w:asciiTheme="majorHAnsi" w:hAnsiTheme="majorHAnsi"/>
          <w:b/>
          <w:sz w:val="24"/>
          <w:szCs w:val="24"/>
          <w:highlight w:val="yellow"/>
        </w:rPr>
        <w:t>XX</w:t>
      </w:r>
      <w:r w:rsidRPr="00F430AD">
        <w:rPr>
          <w:rFonts w:asciiTheme="majorHAnsi" w:hAnsiTheme="majorHAnsi"/>
          <w:b/>
          <w:sz w:val="24"/>
          <w:szCs w:val="24"/>
          <w:highlight w:val="yellow"/>
        </w:rPr>
        <w:t>/</w:t>
      </w:r>
      <w:r w:rsidR="00F430AD" w:rsidRPr="00F430AD">
        <w:rPr>
          <w:rFonts w:asciiTheme="majorHAnsi" w:hAnsiTheme="majorHAnsi"/>
          <w:b/>
          <w:sz w:val="24"/>
          <w:szCs w:val="24"/>
          <w:highlight w:val="yellow"/>
        </w:rPr>
        <w:t>XX</w:t>
      </w:r>
      <w:r w:rsidR="00B11D30">
        <w:rPr>
          <w:rFonts w:asciiTheme="majorHAnsi" w:hAnsiTheme="majorHAnsi"/>
          <w:sz w:val="24"/>
          <w:szCs w:val="24"/>
        </w:rPr>
        <w:t xml:space="preserve"> (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>
        <w:rPr>
          <w:rFonts w:asciiTheme="majorHAnsi" w:hAnsiTheme="majorHAnsi"/>
          <w:sz w:val="24"/>
          <w:szCs w:val="24"/>
        </w:rPr>
        <w:t>-feira)</w:t>
      </w:r>
      <w:r w:rsidRPr="00052185">
        <w:rPr>
          <w:rFonts w:asciiTheme="majorHAnsi" w:hAnsiTheme="majorHAnsi"/>
          <w:sz w:val="24"/>
          <w:szCs w:val="24"/>
        </w:rPr>
        <w:t>, cf. certidão</w:t>
      </w:r>
      <w:r w:rsidR="008865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886562" w:rsidRPr="00886562">
        <w:rPr>
          <w:rFonts w:asciiTheme="majorHAnsi" w:hAnsiTheme="majorHAnsi"/>
          <w:sz w:val="24"/>
          <w:szCs w:val="24"/>
          <w:highlight w:val="yellow"/>
        </w:rPr>
        <w:t>fls</w:t>
      </w:r>
      <w:proofErr w:type="spellEnd"/>
      <w:r w:rsidR="00886562" w:rsidRPr="00886562">
        <w:rPr>
          <w:rFonts w:asciiTheme="majorHAnsi" w:hAnsiTheme="majorHAnsi"/>
          <w:sz w:val="24"/>
          <w:szCs w:val="24"/>
          <w:highlight w:val="yellow"/>
        </w:rPr>
        <w:t>...</w:t>
      </w:r>
      <w:r w:rsidRPr="00886562">
        <w:rPr>
          <w:rFonts w:asciiTheme="majorHAnsi" w:hAnsiTheme="majorHAnsi"/>
          <w:sz w:val="24"/>
          <w:szCs w:val="24"/>
          <w:highlight w:val="yellow"/>
        </w:rPr>
        <w:t>.</w:t>
      </w:r>
      <w:r w:rsidRPr="00052185">
        <w:rPr>
          <w:rFonts w:asciiTheme="majorHAnsi" w:hAnsiTheme="majorHAnsi"/>
          <w:sz w:val="24"/>
          <w:szCs w:val="24"/>
        </w:rPr>
        <w:t xml:space="preserve"> Iniciado, assim, o prazo para interposição do presente apelo, no dia</w:t>
      </w:r>
      <w:r w:rsidR="00B11D30">
        <w:rPr>
          <w:rFonts w:asciiTheme="majorHAnsi" w:hAnsiTheme="majorHAnsi"/>
          <w:b/>
          <w:sz w:val="24"/>
          <w:szCs w:val="24"/>
        </w:rPr>
        <w:t xml:space="preserve"> </w:t>
      </w:r>
      <w:r w:rsidR="00F430AD" w:rsidRPr="00F430AD">
        <w:rPr>
          <w:rFonts w:asciiTheme="majorHAnsi" w:hAnsiTheme="majorHAnsi"/>
          <w:b/>
          <w:sz w:val="24"/>
          <w:szCs w:val="24"/>
          <w:highlight w:val="yellow"/>
        </w:rPr>
        <w:t>XX/XX/XX</w:t>
      </w:r>
      <w:r w:rsidR="00F430AD">
        <w:rPr>
          <w:rFonts w:asciiTheme="majorHAnsi" w:hAnsiTheme="majorHAnsi"/>
          <w:sz w:val="24"/>
          <w:szCs w:val="24"/>
        </w:rPr>
        <w:t xml:space="preserve"> </w:t>
      </w:r>
      <w:r w:rsidR="00B11D30">
        <w:rPr>
          <w:rFonts w:asciiTheme="majorHAnsi" w:hAnsiTheme="majorHAnsi"/>
          <w:sz w:val="24"/>
          <w:szCs w:val="24"/>
        </w:rPr>
        <w:t>(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Pr="00052185">
        <w:rPr>
          <w:rFonts w:asciiTheme="majorHAnsi" w:hAnsiTheme="majorHAnsi"/>
          <w:sz w:val="24"/>
          <w:szCs w:val="24"/>
        </w:rPr>
        <w:t>-feira)</w:t>
      </w:r>
      <w:r w:rsidR="00A33342">
        <w:rPr>
          <w:rFonts w:asciiTheme="majorHAnsi" w:hAnsiTheme="majorHAnsi"/>
          <w:sz w:val="24"/>
          <w:szCs w:val="24"/>
        </w:rPr>
        <w:t>. Considerando-se que</w:t>
      </w:r>
      <w:r>
        <w:rPr>
          <w:rFonts w:asciiTheme="majorHAnsi" w:hAnsiTheme="majorHAnsi"/>
          <w:sz w:val="24"/>
          <w:szCs w:val="24"/>
        </w:rPr>
        <w:t xml:space="preserve"> o prazo para interposição do recurso esgota</w:t>
      </w:r>
      <w:r w:rsidRPr="00052185">
        <w:rPr>
          <w:rFonts w:asciiTheme="majorHAnsi" w:hAnsiTheme="majorHAnsi"/>
          <w:sz w:val="24"/>
          <w:szCs w:val="24"/>
        </w:rPr>
        <w:t>-se em</w:t>
      </w:r>
      <w:r w:rsidRPr="00052185">
        <w:rPr>
          <w:rFonts w:asciiTheme="majorHAnsi" w:hAnsiTheme="majorHAnsi"/>
          <w:b/>
          <w:sz w:val="24"/>
          <w:szCs w:val="24"/>
        </w:rPr>
        <w:t xml:space="preserve"> </w:t>
      </w:r>
      <w:r w:rsidR="00F430AD" w:rsidRPr="00F430AD">
        <w:rPr>
          <w:rFonts w:asciiTheme="majorHAnsi" w:hAnsiTheme="majorHAnsi"/>
          <w:b/>
          <w:sz w:val="24"/>
          <w:szCs w:val="24"/>
          <w:highlight w:val="yellow"/>
        </w:rPr>
        <w:t>XX/XX/XX</w:t>
      </w:r>
      <w:r w:rsidR="00F430AD">
        <w:rPr>
          <w:rFonts w:asciiTheme="majorHAnsi" w:hAnsiTheme="majorHAnsi"/>
          <w:sz w:val="24"/>
          <w:szCs w:val="24"/>
        </w:rPr>
        <w:t xml:space="preserve"> </w:t>
      </w:r>
      <w:r w:rsidRPr="00052185">
        <w:rPr>
          <w:rFonts w:asciiTheme="majorHAnsi" w:hAnsiTheme="majorHAnsi"/>
          <w:sz w:val="24"/>
          <w:szCs w:val="24"/>
        </w:rPr>
        <w:t>(</w:t>
      </w:r>
      <w:r w:rsidR="00F430AD" w:rsidRPr="00F430AD">
        <w:rPr>
          <w:rFonts w:asciiTheme="majorHAnsi" w:hAnsiTheme="majorHAnsi"/>
          <w:b/>
          <w:bCs/>
          <w:sz w:val="24"/>
          <w:szCs w:val="24"/>
          <w:highlight w:val="yellow"/>
        </w:rPr>
        <w:t>XXX</w:t>
      </w:r>
      <w:r w:rsidRPr="00052185">
        <w:rPr>
          <w:rFonts w:asciiTheme="majorHAnsi" w:hAnsiTheme="majorHAnsi"/>
          <w:sz w:val="24"/>
          <w:szCs w:val="24"/>
        </w:rPr>
        <w:t>-feira)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Pr="00052185">
        <w:rPr>
          <w:rFonts w:asciiTheme="majorHAnsi" w:hAnsiTheme="majorHAnsi"/>
          <w:sz w:val="24"/>
          <w:szCs w:val="24"/>
        </w:rPr>
        <w:t>data do protocolo</w:t>
      </w:r>
      <w:r w:rsidRPr="002F563C">
        <w:rPr>
          <w:rFonts w:asciiTheme="majorHAnsi" w:hAnsiTheme="majorHAnsi"/>
          <w:sz w:val="24"/>
          <w:szCs w:val="24"/>
        </w:rPr>
        <w:t xml:space="preserve"> do presente recurso. Portanto, </w:t>
      </w:r>
      <w:r w:rsidRPr="001F1453">
        <w:rPr>
          <w:rFonts w:asciiTheme="majorHAnsi" w:hAnsiTheme="majorHAnsi"/>
          <w:b/>
          <w:sz w:val="24"/>
          <w:szCs w:val="24"/>
        </w:rPr>
        <w:t>tempestivo</w:t>
      </w:r>
      <w:r w:rsidRPr="002F563C">
        <w:rPr>
          <w:rFonts w:asciiTheme="majorHAnsi" w:hAnsiTheme="majorHAnsi"/>
          <w:sz w:val="24"/>
          <w:szCs w:val="24"/>
        </w:rPr>
        <w:t xml:space="preserve"> o apelo</w:t>
      </w:r>
      <w:r>
        <w:rPr>
          <w:rFonts w:asciiTheme="majorHAnsi" w:hAnsiTheme="majorHAnsi"/>
          <w:sz w:val="24"/>
          <w:szCs w:val="24"/>
        </w:rPr>
        <w:t>, nos termos do art.</w:t>
      </w:r>
      <w:r w:rsidRPr="001F1453">
        <w:rPr>
          <w:rFonts w:asciiTheme="majorHAnsi" w:hAnsiTheme="majorHAnsi"/>
          <w:b/>
          <w:sz w:val="24"/>
          <w:szCs w:val="24"/>
        </w:rPr>
        <w:t xml:space="preserve"> 6</w:t>
      </w:r>
      <w:r w:rsidRPr="001F1453">
        <w:rPr>
          <w:rFonts w:asciiTheme="majorHAnsi" w:hAnsiTheme="majorHAnsi"/>
          <w:b/>
          <w:sz w:val="24"/>
          <w:szCs w:val="24"/>
          <w:vertAlign w:val="superscript"/>
        </w:rPr>
        <w:t>o</w:t>
      </w:r>
      <w:r w:rsidRPr="001F1453">
        <w:rPr>
          <w:rFonts w:asciiTheme="majorHAnsi" w:hAnsiTheme="majorHAnsi"/>
          <w:b/>
          <w:sz w:val="24"/>
          <w:szCs w:val="24"/>
        </w:rPr>
        <w:t xml:space="preserve"> da Lei 5.584/70</w:t>
      </w:r>
      <w:r w:rsidRPr="002F563C">
        <w:rPr>
          <w:rFonts w:asciiTheme="majorHAnsi" w:hAnsiTheme="majorHAnsi"/>
          <w:sz w:val="24"/>
          <w:szCs w:val="24"/>
        </w:rPr>
        <w:t>.</w:t>
      </w:r>
    </w:p>
    <w:p w14:paraId="6A48B5D4" w14:textId="77777777" w:rsidR="00040179" w:rsidRDefault="00040179" w:rsidP="001F1453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 w:cs="Arial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02748626" w14:textId="77777777" w:rsidR="00D40189" w:rsidRPr="00304A3F" w:rsidRDefault="00D40189" w:rsidP="00E649C3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33342">
        <w:rPr>
          <w:rFonts w:asciiTheme="majorHAnsi" w:hAnsiTheme="majorHAnsi"/>
          <w:b/>
          <w:sz w:val="24"/>
          <w:szCs w:val="24"/>
        </w:rPr>
        <w:t>2. REGULARIDADE DE REPRESENTAÇÃO</w:t>
      </w:r>
    </w:p>
    <w:p w14:paraId="4B4B0425" w14:textId="77777777" w:rsidR="00D40189" w:rsidRPr="00304A3F" w:rsidRDefault="00D40189" w:rsidP="00D40189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7EADCF5" w14:textId="09E92078" w:rsidR="00A22C90" w:rsidRPr="00304A3F" w:rsidRDefault="00D4018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304A3F">
        <w:rPr>
          <w:rFonts w:asciiTheme="majorHAnsi" w:hAnsiTheme="majorHAnsi"/>
          <w:sz w:val="24"/>
          <w:szCs w:val="24"/>
        </w:rPr>
        <w:t>O subscritor do presente apelo encontra-se investido dos poderes por meio de</w:t>
      </w:r>
      <w:r w:rsidRPr="00304A3F">
        <w:rPr>
          <w:rFonts w:asciiTheme="majorHAnsi" w:hAnsiTheme="majorHAnsi"/>
          <w:b/>
          <w:sz w:val="24"/>
          <w:szCs w:val="24"/>
        </w:rPr>
        <w:t xml:space="preserve"> substabelecimento</w:t>
      </w:r>
      <w:r w:rsidR="00B85977">
        <w:rPr>
          <w:rFonts w:asciiTheme="majorHAnsi" w:hAnsiTheme="majorHAnsi"/>
          <w:sz w:val="24"/>
          <w:szCs w:val="24"/>
        </w:rPr>
        <w:t xml:space="preserve"> ora</w:t>
      </w:r>
      <w:r w:rsidR="00052185" w:rsidRPr="00304A3F">
        <w:rPr>
          <w:rFonts w:asciiTheme="majorHAnsi" w:hAnsiTheme="majorHAnsi"/>
          <w:sz w:val="24"/>
          <w:szCs w:val="24"/>
        </w:rPr>
        <w:t xml:space="preserve"> carreado aos autos</w:t>
      </w:r>
      <w:r w:rsidR="00422761">
        <w:rPr>
          <w:rFonts w:asciiTheme="majorHAnsi" w:hAnsiTheme="majorHAnsi"/>
          <w:sz w:val="24"/>
          <w:szCs w:val="24"/>
        </w:rPr>
        <w:t xml:space="preserve">, </w:t>
      </w:r>
      <w:r w:rsidRPr="00304A3F">
        <w:rPr>
          <w:rFonts w:asciiTheme="majorHAnsi" w:hAnsiTheme="majorHAnsi"/>
          <w:sz w:val="24"/>
          <w:szCs w:val="24"/>
        </w:rPr>
        <w:t xml:space="preserve">o qual foi firmado, por sua vez, pelo detentor dos poderes outorgados mediante a </w:t>
      </w:r>
      <w:r w:rsidRPr="00304A3F">
        <w:rPr>
          <w:rFonts w:asciiTheme="majorHAnsi" w:hAnsiTheme="majorHAnsi"/>
          <w:b/>
          <w:sz w:val="24"/>
          <w:szCs w:val="24"/>
        </w:rPr>
        <w:t>procuração</w:t>
      </w:r>
      <w:r w:rsidR="00277707">
        <w:rPr>
          <w:rFonts w:asciiTheme="majorHAnsi" w:hAnsiTheme="majorHAnsi"/>
          <w:b/>
          <w:sz w:val="24"/>
          <w:szCs w:val="24"/>
        </w:rPr>
        <w:t xml:space="preserve"> </w:t>
      </w:r>
      <w:r w:rsidR="00052185" w:rsidRPr="00304A3F">
        <w:rPr>
          <w:rFonts w:asciiTheme="majorHAnsi" w:hAnsiTheme="majorHAnsi"/>
          <w:sz w:val="24"/>
          <w:szCs w:val="24"/>
        </w:rPr>
        <w:t>subscrita e anexa aos autos</w:t>
      </w:r>
      <w:r w:rsidR="00725EC6">
        <w:rPr>
          <w:rFonts w:asciiTheme="majorHAnsi" w:hAnsiTheme="majorHAnsi"/>
          <w:sz w:val="24"/>
          <w:szCs w:val="24"/>
        </w:rPr>
        <w:t xml:space="preserve"> </w:t>
      </w:r>
      <w:r w:rsidR="00725EC6" w:rsidRPr="00725EC6">
        <w:rPr>
          <w:rFonts w:asciiTheme="majorHAnsi" w:hAnsiTheme="majorHAnsi"/>
          <w:sz w:val="24"/>
          <w:szCs w:val="24"/>
          <w:highlight w:val="yellow"/>
        </w:rPr>
        <w:t>(</w:t>
      </w:r>
      <w:r w:rsidR="00725EC6">
        <w:rPr>
          <w:rFonts w:asciiTheme="majorHAnsi" w:hAnsiTheme="majorHAnsi"/>
          <w:sz w:val="24"/>
          <w:szCs w:val="24"/>
          <w:highlight w:val="yellow"/>
        </w:rPr>
        <w:t>seq. X</w:t>
      </w:r>
      <w:r w:rsidR="003F5B92">
        <w:rPr>
          <w:rFonts w:asciiTheme="majorHAnsi" w:hAnsiTheme="majorHAnsi"/>
          <w:sz w:val="24"/>
          <w:szCs w:val="24"/>
          <w:highlight w:val="yellow"/>
        </w:rPr>
        <w:t>X</w:t>
      </w:r>
      <w:r w:rsidR="00725EC6">
        <w:rPr>
          <w:rFonts w:asciiTheme="majorHAnsi" w:hAnsiTheme="majorHAnsi"/>
          <w:sz w:val="24"/>
          <w:szCs w:val="24"/>
          <w:highlight w:val="yellow"/>
        </w:rPr>
        <w:t xml:space="preserve">, pág. </w:t>
      </w:r>
      <w:r w:rsidR="003F5B92">
        <w:rPr>
          <w:rFonts w:asciiTheme="majorHAnsi" w:hAnsiTheme="majorHAnsi"/>
          <w:sz w:val="24"/>
          <w:szCs w:val="24"/>
          <w:highlight w:val="yellow"/>
        </w:rPr>
        <w:t>XX</w:t>
      </w:r>
      <w:r w:rsidR="00725EC6" w:rsidRPr="00725EC6">
        <w:rPr>
          <w:rFonts w:asciiTheme="majorHAnsi" w:hAnsiTheme="majorHAnsi"/>
          <w:sz w:val="24"/>
          <w:szCs w:val="24"/>
          <w:highlight w:val="yellow"/>
        </w:rPr>
        <w:t xml:space="preserve"> )</w:t>
      </w:r>
      <w:r w:rsidR="00052185" w:rsidRPr="00304A3F">
        <w:rPr>
          <w:rFonts w:asciiTheme="majorHAnsi" w:hAnsiTheme="majorHAnsi"/>
          <w:sz w:val="24"/>
          <w:szCs w:val="24"/>
        </w:rPr>
        <w:t>.</w:t>
      </w:r>
    </w:p>
    <w:p w14:paraId="282B617F" w14:textId="77777777" w:rsidR="00C867B1" w:rsidRDefault="00C867B1" w:rsidP="004A11C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 w:cs="Arial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23480B59" w14:textId="77777777" w:rsidR="00D40189" w:rsidRPr="00304A3F" w:rsidRDefault="00D40189" w:rsidP="004A11C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6163B">
        <w:rPr>
          <w:rFonts w:asciiTheme="majorHAnsi" w:hAnsiTheme="majorHAnsi"/>
          <w:b/>
          <w:sz w:val="24"/>
          <w:szCs w:val="24"/>
        </w:rPr>
        <w:t>3. PREPARO</w:t>
      </w:r>
    </w:p>
    <w:p w14:paraId="1DE81061" w14:textId="77777777" w:rsidR="004A11C0" w:rsidRPr="00304A3F" w:rsidRDefault="004A11C0" w:rsidP="004A11C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AC911CF" w14:textId="77777777" w:rsidR="004A11C0" w:rsidRDefault="00D40189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304A3F">
        <w:rPr>
          <w:rFonts w:asciiTheme="majorHAnsi" w:hAnsiTheme="majorHAnsi"/>
          <w:sz w:val="24"/>
          <w:szCs w:val="24"/>
        </w:rPr>
        <w:t xml:space="preserve">O preparo foi realizado, mediante o pagamento das </w:t>
      </w:r>
      <w:r w:rsidRPr="00304A3F">
        <w:rPr>
          <w:rFonts w:asciiTheme="majorHAnsi" w:hAnsiTheme="majorHAnsi"/>
          <w:b/>
          <w:sz w:val="24"/>
          <w:szCs w:val="24"/>
        </w:rPr>
        <w:t xml:space="preserve">custas </w:t>
      </w:r>
      <w:r w:rsidR="00E232E3">
        <w:rPr>
          <w:rFonts w:asciiTheme="majorHAnsi" w:hAnsiTheme="majorHAnsi"/>
          <w:sz w:val="24"/>
          <w:szCs w:val="24"/>
        </w:rPr>
        <w:t xml:space="preserve">processuais, </w:t>
      </w:r>
      <w:r w:rsidRPr="00304A3F">
        <w:rPr>
          <w:rFonts w:asciiTheme="majorHAnsi" w:hAnsiTheme="majorHAnsi"/>
          <w:sz w:val="24"/>
          <w:szCs w:val="24"/>
        </w:rPr>
        <w:t xml:space="preserve">ora juntado aos autos, não se cogitando, portanto, de deserção, nos termos da </w:t>
      </w:r>
      <w:r w:rsidRPr="00304A3F">
        <w:rPr>
          <w:rFonts w:asciiTheme="majorHAnsi" w:hAnsiTheme="majorHAnsi"/>
          <w:b/>
          <w:sz w:val="24"/>
          <w:szCs w:val="24"/>
        </w:rPr>
        <w:t>Instrução Normativa 3 e da Súmula 128</w:t>
      </w:r>
      <w:r w:rsidRPr="00304A3F">
        <w:rPr>
          <w:rFonts w:asciiTheme="majorHAnsi" w:hAnsiTheme="majorHAnsi"/>
          <w:sz w:val="24"/>
          <w:szCs w:val="24"/>
        </w:rPr>
        <w:t>, amb</w:t>
      </w:r>
      <w:r w:rsidR="001F1453" w:rsidRPr="00304A3F">
        <w:rPr>
          <w:rFonts w:asciiTheme="majorHAnsi" w:hAnsiTheme="majorHAnsi"/>
          <w:sz w:val="24"/>
          <w:szCs w:val="24"/>
        </w:rPr>
        <w:t>a</w:t>
      </w:r>
      <w:r w:rsidRPr="00304A3F">
        <w:rPr>
          <w:rFonts w:asciiTheme="majorHAnsi" w:hAnsiTheme="majorHAnsi"/>
          <w:sz w:val="24"/>
          <w:szCs w:val="24"/>
        </w:rPr>
        <w:t xml:space="preserve">s do </w:t>
      </w:r>
      <w:proofErr w:type="spellStart"/>
      <w:r w:rsidR="001F1453" w:rsidRPr="00304A3F">
        <w:rPr>
          <w:rFonts w:asciiTheme="majorHAnsi" w:hAnsiTheme="majorHAnsi"/>
          <w:b/>
          <w:sz w:val="24"/>
          <w:szCs w:val="24"/>
        </w:rPr>
        <w:t>e</w:t>
      </w:r>
      <w:r w:rsidRPr="00304A3F">
        <w:rPr>
          <w:rFonts w:asciiTheme="majorHAnsi" w:hAnsiTheme="majorHAnsi"/>
          <w:b/>
          <w:sz w:val="24"/>
          <w:szCs w:val="24"/>
        </w:rPr>
        <w:t>g</w:t>
      </w:r>
      <w:proofErr w:type="spellEnd"/>
      <w:r w:rsidRPr="00304A3F">
        <w:rPr>
          <w:rFonts w:asciiTheme="majorHAnsi" w:hAnsiTheme="majorHAnsi"/>
          <w:b/>
          <w:sz w:val="24"/>
          <w:szCs w:val="24"/>
        </w:rPr>
        <w:t>.</w:t>
      </w:r>
      <w:r w:rsidRPr="00304A3F">
        <w:rPr>
          <w:rFonts w:asciiTheme="majorHAnsi" w:hAnsiTheme="majorHAnsi"/>
          <w:sz w:val="24"/>
          <w:szCs w:val="24"/>
        </w:rPr>
        <w:t xml:space="preserve"> </w:t>
      </w:r>
      <w:r w:rsidRPr="00304A3F">
        <w:rPr>
          <w:rFonts w:asciiTheme="majorHAnsi" w:hAnsiTheme="majorHAnsi"/>
          <w:b/>
          <w:sz w:val="24"/>
          <w:szCs w:val="24"/>
        </w:rPr>
        <w:t>TST</w:t>
      </w:r>
      <w:r w:rsidRPr="00304A3F">
        <w:rPr>
          <w:rFonts w:asciiTheme="majorHAnsi" w:hAnsiTheme="majorHAnsi"/>
          <w:sz w:val="24"/>
          <w:szCs w:val="24"/>
        </w:rPr>
        <w:t>.</w:t>
      </w:r>
    </w:p>
    <w:p w14:paraId="4F8F57C3" w14:textId="77777777" w:rsidR="003F5B92" w:rsidRDefault="003F5B92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14:paraId="4926A835" w14:textId="5F37B6D2" w:rsidR="003F5B92" w:rsidRDefault="003F5B92" w:rsidP="00B11D3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</w:t>
      </w:r>
      <w:r w:rsidRPr="003F5B92">
        <w:rPr>
          <w:rFonts w:asciiTheme="majorHAnsi" w:hAnsiTheme="majorHAnsi"/>
          <w:sz w:val="24"/>
          <w:szCs w:val="24"/>
          <w:highlight w:val="yellow"/>
        </w:rPr>
        <w:t>depósito recursal</w:t>
      </w:r>
      <w:r>
        <w:rPr>
          <w:rFonts w:asciiTheme="majorHAnsi" w:hAnsiTheme="majorHAnsi"/>
          <w:sz w:val="24"/>
          <w:szCs w:val="24"/>
        </w:rPr>
        <w:t xml:space="preserve"> encontra-se recolhido à pág. da seq</w:t>
      </w:r>
      <w:r w:rsidRPr="003F5B92">
        <w:rPr>
          <w:rFonts w:asciiTheme="majorHAnsi" w:hAnsiTheme="majorHAnsi"/>
          <w:sz w:val="24"/>
          <w:szCs w:val="24"/>
          <w:highlight w:val="yellow"/>
        </w:rPr>
        <w:t>. XX</w:t>
      </w:r>
      <w:r>
        <w:rPr>
          <w:rFonts w:asciiTheme="majorHAnsi" w:hAnsiTheme="majorHAnsi"/>
          <w:sz w:val="24"/>
          <w:szCs w:val="24"/>
        </w:rPr>
        <w:t>.</w:t>
      </w:r>
    </w:p>
    <w:p w14:paraId="43771E5D" w14:textId="77777777" w:rsidR="000F0C7E" w:rsidRDefault="000F0C7E" w:rsidP="009D5EC9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87094F5" w14:textId="77777777" w:rsidR="000F0C7E" w:rsidRPr="000F0C7E" w:rsidRDefault="000F0C7E" w:rsidP="000F0C7E">
      <w:pPr>
        <w:tabs>
          <w:tab w:val="left" w:pos="851"/>
        </w:tabs>
        <w:spacing w:line="360" w:lineRule="auto"/>
        <w:jc w:val="both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0F0C7E">
        <w:rPr>
          <w:rFonts w:asciiTheme="majorHAnsi" w:hAnsiTheme="majorHAnsi" w:cstheme="minorHAnsi"/>
          <w:b/>
          <w:spacing w:val="20"/>
          <w:sz w:val="24"/>
          <w:szCs w:val="24"/>
        </w:rPr>
        <w:t>III.</w:t>
      </w:r>
      <w:r w:rsidRPr="000F0C7E">
        <w:rPr>
          <w:rFonts w:asciiTheme="majorHAnsi" w:hAnsiTheme="majorHAnsi" w:cstheme="minorHAnsi"/>
          <w:b/>
          <w:spacing w:val="20"/>
          <w:sz w:val="24"/>
          <w:szCs w:val="24"/>
        </w:rPr>
        <w:tab/>
        <w:t>TRANSCENDÊNCIA – ECONÔMICA. POLÍTICA. SOCIAL. JURÍDICA.</w:t>
      </w:r>
    </w:p>
    <w:p w14:paraId="720F54B1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5130F466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O Recorrente entende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não estar submetido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 ao novo regramento introduzido pela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Lei 13.467/17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, diante da circunstância de que </w:t>
      </w:r>
      <w:r w:rsidRPr="000F0C7E">
        <w:rPr>
          <w:rFonts w:asciiTheme="majorHAnsi" w:hAnsiTheme="majorHAnsi"/>
          <w:spacing w:val="20"/>
          <w:sz w:val="24"/>
          <w:szCs w:val="24"/>
        </w:rPr>
        <w:lastRenderedPageBreak/>
        <w:t>o v. acórdão ora recorrido foi publicado em 10/11/17, antes da entrada em vigor do novel diploma legal, em 11/11/17</w:t>
      </w:r>
      <w:r w:rsidRPr="000F0C7E">
        <w:rPr>
          <w:rStyle w:val="FootnoteReference"/>
          <w:rFonts w:asciiTheme="majorHAnsi" w:hAnsiTheme="majorHAnsi"/>
          <w:spacing w:val="20"/>
          <w:sz w:val="24"/>
          <w:szCs w:val="24"/>
        </w:rPr>
        <w:footnoteReference w:id="1"/>
      </w:r>
      <w:r w:rsidRPr="000F0C7E">
        <w:rPr>
          <w:rFonts w:asciiTheme="majorHAnsi" w:hAnsiTheme="majorHAnsi"/>
          <w:spacing w:val="20"/>
          <w:sz w:val="24"/>
          <w:szCs w:val="24"/>
        </w:rPr>
        <w:t>.</w:t>
      </w:r>
    </w:p>
    <w:p w14:paraId="5E1CCEAF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1232036B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>Contudo, por excesso de zelo, passa a expor as razões pelas quais reputa transcendentes, de todo modo, as matérias articuladas em seu apelo:</w:t>
      </w:r>
    </w:p>
    <w:p w14:paraId="23B9CC4E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29DF9B2A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Com o advento da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Lei 13.467/17</w:t>
      </w:r>
      <w:r w:rsidRPr="000F0C7E">
        <w:rPr>
          <w:rFonts w:asciiTheme="majorHAnsi" w:hAnsiTheme="majorHAnsi"/>
          <w:spacing w:val="20"/>
          <w:sz w:val="24"/>
          <w:szCs w:val="24"/>
        </w:rPr>
        <w:t>, o legislador ordinário incluiu no rol de pressupostos subjetivos do Recurso de Revista a transcendência da discussão travada no apelo.</w:t>
      </w:r>
    </w:p>
    <w:p w14:paraId="02505109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5E417147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Em síntese, o presente caso objetiva devolver a esta </w:t>
      </w:r>
      <w:proofErr w:type="spellStart"/>
      <w:r w:rsidRPr="000F0C7E">
        <w:rPr>
          <w:rFonts w:asciiTheme="majorHAnsi" w:hAnsiTheme="majorHAnsi"/>
          <w:spacing w:val="20"/>
          <w:sz w:val="24"/>
          <w:szCs w:val="24"/>
        </w:rPr>
        <w:t>Eg</w:t>
      </w:r>
      <w:proofErr w:type="spellEnd"/>
      <w:r w:rsidRPr="000F0C7E">
        <w:rPr>
          <w:rFonts w:asciiTheme="majorHAnsi" w:hAnsiTheme="majorHAnsi"/>
          <w:spacing w:val="20"/>
          <w:sz w:val="24"/>
          <w:szCs w:val="24"/>
        </w:rPr>
        <w:t>. Corte Superior matéria referente à possibilidade de imputação da indenização de repetição de indébito a empregado que move reclamatória trabalhista contra seu empregador (envolvendo valores estratosféricos).</w:t>
      </w:r>
    </w:p>
    <w:p w14:paraId="0FA394AE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118B8033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>Além disso, a hipótese trata da possibilidade ou não de ajuste extrajudicial quitar verbas de natureza estritamente trabalhista, especialmente depósitos fundiários – que não têm como único destinatário e beneficiário o empregado.</w:t>
      </w:r>
    </w:p>
    <w:p w14:paraId="2FC1E5B7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3C96785E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Por fim, o apelo traz situação em que o acordo extrajudicial foi validado pela Corte </w:t>
      </w:r>
      <w:r w:rsidRPr="000F0C7E">
        <w:rPr>
          <w:rFonts w:asciiTheme="majorHAnsi" w:hAnsiTheme="majorHAnsi"/>
          <w:i/>
          <w:spacing w:val="20"/>
          <w:sz w:val="24"/>
          <w:szCs w:val="24"/>
        </w:rPr>
        <w:t>a quo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 somente na parte em que se previu a cláusula </w:t>
      </w:r>
      <w:proofErr w:type="spellStart"/>
      <w:r w:rsidRPr="000F0C7E">
        <w:rPr>
          <w:rFonts w:asciiTheme="majorHAnsi" w:hAnsiTheme="majorHAnsi"/>
          <w:spacing w:val="20"/>
          <w:sz w:val="24"/>
          <w:szCs w:val="24"/>
        </w:rPr>
        <w:t>quitatória</w:t>
      </w:r>
      <w:proofErr w:type="spellEnd"/>
      <w:r w:rsidRPr="000F0C7E">
        <w:rPr>
          <w:rFonts w:asciiTheme="majorHAnsi" w:hAnsiTheme="majorHAnsi"/>
          <w:spacing w:val="20"/>
          <w:sz w:val="24"/>
          <w:szCs w:val="24"/>
        </w:rPr>
        <w:t xml:space="preserve">, não levando em consideração a condição pactuada para a quitação das parcelas de FGTS – objeto desta ação trabalhista. </w:t>
      </w:r>
    </w:p>
    <w:p w14:paraId="739494A6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</w:rPr>
      </w:pPr>
    </w:p>
    <w:p w14:paraId="261790BA" w14:textId="77777777" w:rsidR="000F0C7E" w:rsidRPr="000F0C7E" w:rsidRDefault="000F0C7E" w:rsidP="000F0C7E">
      <w:pPr>
        <w:tabs>
          <w:tab w:val="left" w:pos="851"/>
        </w:tabs>
        <w:spacing w:line="360" w:lineRule="auto"/>
        <w:jc w:val="both"/>
        <w:rPr>
          <w:rFonts w:asciiTheme="majorHAnsi" w:hAnsiTheme="majorHAnsi" w:cstheme="minorHAnsi"/>
          <w:b/>
          <w:spacing w:val="20"/>
          <w:sz w:val="24"/>
          <w:szCs w:val="24"/>
        </w:rPr>
      </w:pPr>
      <w:r w:rsidRPr="000F0C7E">
        <w:rPr>
          <w:rFonts w:asciiTheme="majorHAnsi" w:hAnsiTheme="majorHAnsi" w:cstheme="minorHAnsi"/>
          <w:b/>
          <w:spacing w:val="20"/>
          <w:sz w:val="24"/>
          <w:szCs w:val="24"/>
        </w:rPr>
        <w:t>A) REPERCUSSÃO ECONÔMICA – INDENIZAÇÃO DE REPETIÇÃO DE INDÉBITO – QUITAÇÃO DAS PARCELAS DE FGTS.</w:t>
      </w:r>
    </w:p>
    <w:p w14:paraId="7118031D" w14:textId="77777777" w:rsidR="000F0C7E" w:rsidRPr="000F0C7E" w:rsidRDefault="000F0C7E" w:rsidP="000F0C7E">
      <w:pPr>
        <w:tabs>
          <w:tab w:val="left" w:pos="851"/>
        </w:tabs>
        <w:spacing w:line="360" w:lineRule="auto"/>
        <w:jc w:val="both"/>
        <w:rPr>
          <w:rFonts w:asciiTheme="majorHAnsi" w:hAnsiTheme="majorHAnsi"/>
          <w:b/>
          <w:spacing w:val="20"/>
        </w:rPr>
      </w:pPr>
    </w:p>
    <w:p w14:paraId="413C5DAE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  <w:r w:rsidRPr="000F0C7E">
        <w:rPr>
          <w:rFonts w:asciiTheme="majorHAnsi" w:hAnsiTheme="majorHAnsi"/>
          <w:spacing w:val="20"/>
          <w:sz w:val="24"/>
        </w:rPr>
        <w:t xml:space="preserve">A Nova Lei veio bem esmiuçada no que se refere às características de cada vertente da transcendência consubstanciada no art. 896-A, § 1º. Sob o aspecto da transcendência econômica, diz a Lei que o </w:t>
      </w:r>
      <w:r w:rsidRPr="000F0C7E">
        <w:rPr>
          <w:rFonts w:asciiTheme="majorHAnsi" w:hAnsiTheme="majorHAnsi"/>
          <w:b/>
          <w:spacing w:val="20"/>
          <w:sz w:val="24"/>
        </w:rPr>
        <w:t>elevado valor da causa</w:t>
      </w:r>
      <w:r w:rsidRPr="000F0C7E">
        <w:rPr>
          <w:rFonts w:asciiTheme="majorHAnsi" w:hAnsiTheme="majorHAnsi"/>
          <w:spacing w:val="20"/>
          <w:sz w:val="24"/>
        </w:rPr>
        <w:t xml:space="preserve"> é bastante, de </w:t>
      </w:r>
      <w:r w:rsidRPr="000F0C7E">
        <w:rPr>
          <w:rFonts w:asciiTheme="majorHAnsi" w:hAnsiTheme="majorHAnsi"/>
          <w:i/>
          <w:spacing w:val="20"/>
          <w:sz w:val="24"/>
        </w:rPr>
        <w:t>per si</w:t>
      </w:r>
      <w:r w:rsidRPr="000F0C7E">
        <w:rPr>
          <w:rFonts w:asciiTheme="majorHAnsi" w:hAnsiTheme="majorHAnsi"/>
          <w:spacing w:val="20"/>
          <w:sz w:val="24"/>
        </w:rPr>
        <w:t>, para impulsionar a análise do mérito do apelo.</w:t>
      </w:r>
    </w:p>
    <w:p w14:paraId="43E2B6A6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</w:p>
    <w:p w14:paraId="6B85E15C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  <w:r w:rsidRPr="000F0C7E">
        <w:rPr>
          <w:rFonts w:asciiTheme="majorHAnsi" w:hAnsiTheme="majorHAnsi"/>
          <w:spacing w:val="20"/>
          <w:sz w:val="24"/>
        </w:rPr>
        <w:t xml:space="preserve">Este caso teve desdobramentos econômicos exageradamente </w:t>
      </w:r>
      <w:r w:rsidRPr="000F0C7E">
        <w:rPr>
          <w:rFonts w:asciiTheme="majorHAnsi" w:hAnsiTheme="majorHAnsi"/>
          <w:b/>
          <w:spacing w:val="20"/>
          <w:sz w:val="24"/>
        </w:rPr>
        <w:t>superiores</w:t>
      </w:r>
      <w:r w:rsidRPr="000F0C7E">
        <w:rPr>
          <w:rFonts w:asciiTheme="majorHAnsi" w:hAnsiTheme="majorHAnsi"/>
          <w:spacing w:val="20"/>
          <w:sz w:val="24"/>
        </w:rPr>
        <w:t xml:space="preserve"> e </w:t>
      </w:r>
      <w:r w:rsidRPr="000F0C7E">
        <w:rPr>
          <w:rFonts w:asciiTheme="majorHAnsi" w:hAnsiTheme="majorHAnsi"/>
          <w:b/>
          <w:spacing w:val="20"/>
          <w:sz w:val="24"/>
        </w:rPr>
        <w:t>desvinculados</w:t>
      </w:r>
      <w:r w:rsidRPr="000F0C7E">
        <w:rPr>
          <w:rFonts w:asciiTheme="majorHAnsi" w:hAnsiTheme="majorHAnsi"/>
          <w:spacing w:val="20"/>
          <w:sz w:val="24"/>
        </w:rPr>
        <w:t xml:space="preserve"> do bem da vida que se pleiteou </w:t>
      </w:r>
      <w:proofErr w:type="spellStart"/>
      <w:r w:rsidRPr="000F0C7E">
        <w:rPr>
          <w:rFonts w:asciiTheme="majorHAnsi" w:hAnsiTheme="majorHAnsi"/>
          <w:spacing w:val="20"/>
          <w:sz w:val="24"/>
        </w:rPr>
        <w:t>exordialmente</w:t>
      </w:r>
      <w:proofErr w:type="spellEnd"/>
      <w:r w:rsidRPr="000F0C7E">
        <w:rPr>
          <w:rFonts w:asciiTheme="majorHAnsi" w:hAnsiTheme="majorHAnsi"/>
          <w:spacing w:val="20"/>
          <w:sz w:val="24"/>
        </w:rPr>
        <w:t>.</w:t>
      </w:r>
    </w:p>
    <w:p w14:paraId="0A236536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</w:p>
    <w:p w14:paraId="0AEE738E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  <w:r w:rsidRPr="000F0C7E">
        <w:rPr>
          <w:rFonts w:asciiTheme="majorHAnsi" w:hAnsiTheme="majorHAnsi"/>
          <w:spacing w:val="20"/>
          <w:sz w:val="24"/>
        </w:rPr>
        <w:t>O Recorrente intentou a Ação Trabalhista postulando, em suma, diferenças de depósitos fundiários em decorrência de bônus salariais (remuneração variável) habituais que recebeu no curso do contrato.</w:t>
      </w:r>
    </w:p>
    <w:p w14:paraId="78D3C521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</w:p>
    <w:p w14:paraId="6F3E8C2E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  <w:r w:rsidRPr="000F0C7E">
        <w:rPr>
          <w:rFonts w:asciiTheme="majorHAnsi" w:hAnsiTheme="majorHAnsi"/>
          <w:spacing w:val="20"/>
          <w:sz w:val="24"/>
        </w:rPr>
        <w:t>Tratou-se de montante financeiro extremamente expressivo, considerando os valores da remuneração variável que percebeu sem que se observassem os necessários reflexos nos depósitos de FGTS.</w:t>
      </w:r>
    </w:p>
    <w:p w14:paraId="4D94B107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</w:p>
    <w:p w14:paraId="5C583E2C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  <w:r w:rsidRPr="000F0C7E">
        <w:rPr>
          <w:rFonts w:asciiTheme="majorHAnsi" w:hAnsiTheme="majorHAnsi"/>
          <w:spacing w:val="20"/>
          <w:sz w:val="24"/>
        </w:rPr>
        <w:t xml:space="preserve">O valor do pedido correspondente </w:t>
      </w:r>
      <w:r w:rsidRPr="000F0C7E">
        <w:rPr>
          <w:rFonts w:asciiTheme="majorHAnsi" w:hAnsiTheme="majorHAnsi"/>
          <w:b/>
          <w:spacing w:val="20"/>
          <w:sz w:val="24"/>
        </w:rPr>
        <w:t>superou os R$ 10.000.000,00</w:t>
      </w:r>
      <w:r w:rsidRPr="000F0C7E">
        <w:rPr>
          <w:rFonts w:asciiTheme="majorHAnsi" w:hAnsiTheme="majorHAnsi"/>
          <w:spacing w:val="20"/>
          <w:sz w:val="24"/>
        </w:rPr>
        <w:t xml:space="preserve"> (dez milhões de reais), não obstante tal pedido não ter sido analisado em razão da discussão levantada sobre a quitação da verba.</w:t>
      </w:r>
    </w:p>
    <w:p w14:paraId="4055F5A7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</w:rPr>
      </w:pPr>
    </w:p>
    <w:p w14:paraId="3CBDCF13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  <w:r w:rsidRPr="000F0C7E">
        <w:rPr>
          <w:rFonts w:asciiTheme="majorHAnsi" w:hAnsiTheme="majorHAnsi"/>
          <w:spacing w:val="20"/>
          <w:sz w:val="24"/>
        </w:rPr>
        <w:t>Some-se a isso o fato de ter havido condenação do</w:t>
      </w:r>
      <w:r w:rsidRPr="000F0C7E">
        <w:rPr>
          <w:rFonts w:asciiTheme="majorHAnsi" w:hAnsiTheme="majorHAnsi"/>
          <w:b/>
          <w:spacing w:val="20"/>
          <w:sz w:val="24"/>
        </w:rPr>
        <w:t xml:space="preserve"> empregado</w:t>
      </w:r>
      <w:r w:rsidRPr="000F0C7E">
        <w:rPr>
          <w:rFonts w:asciiTheme="majorHAnsi" w:hAnsiTheme="majorHAnsi"/>
          <w:spacing w:val="20"/>
          <w:sz w:val="24"/>
        </w:rPr>
        <w:t xml:space="preserve"> à indenização prevista no </w:t>
      </w:r>
      <w:r w:rsidRPr="000F0C7E">
        <w:rPr>
          <w:rFonts w:asciiTheme="majorHAnsi" w:hAnsiTheme="majorHAnsi"/>
          <w:b/>
          <w:spacing w:val="20"/>
          <w:sz w:val="24"/>
        </w:rPr>
        <w:t>art. 940</w:t>
      </w:r>
      <w:r w:rsidRPr="000F0C7E">
        <w:rPr>
          <w:rFonts w:asciiTheme="majorHAnsi" w:hAnsiTheme="majorHAnsi"/>
          <w:spacing w:val="20"/>
          <w:sz w:val="24"/>
        </w:rPr>
        <w:t xml:space="preserve"> do CC, já que a Corte de Origem (por maioria) entendeu quitado o direito postulado, condenando o Reclamante a pagar à reclamada </w:t>
      </w:r>
      <w:r w:rsidRPr="000F0C7E">
        <w:rPr>
          <w:rFonts w:asciiTheme="majorHAnsi" w:hAnsiTheme="majorHAnsi"/>
          <w:b/>
          <w:spacing w:val="20"/>
          <w:sz w:val="24"/>
        </w:rPr>
        <w:t>R$ 9.200.000,00</w:t>
      </w:r>
      <w:r w:rsidRPr="000F0C7E">
        <w:rPr>
          <w:rFonts w:asciiTheme="majorHAnsi" w:hAnsiTheme="majorHAnsi"/>
          <w:spacing w:val="20"/>
          <w:sz w:val="24"/>
        </w:rPr>
        <w:t xml:space="preserve"> (nove milhões e duzentos mil reais).</w:t>
      </w:r>
    </w:p>
    <w:p w14:paraId="58BDE9B6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</w:p>
    <w:p w14:paraId="08BBD4D8" w14:textId="77777777" w:rsidR="000F0C7E" w:rsidRPr="000F0C7E" w:rsidRDefault="000F0C7E" w:rsidP="000F0C7E">
      <w:pPr>
        <w:tabs>
          <w:tab w:val="left" w:pos="851"/>
        </w:tabs>
        <w:spacing w:line="360" w:lineRule="auto"/>
        <w:ind w:firstLine="1418"/>
        <w:jc w:val="both"/>
        <w:rPr>
          <w:rFonts w:asciiTheme="majorHAnsi" w:hAnsiTheme="majorHAnsi"/>
          <w:spacing w:val="20"/>
          <w:sz w:val="24"/>
        </w:rPr>
      </w:pPr>
      <w:r w:rsidRPr="000F0C7E">
        <w:rPr>
          <w:rFonts w:asciiTheme="majorHAnsi" w:hAnsiTheme="majorHAnsi"/>
          <w:spacing w:val="20"/>
          <w:sz w:val="24"/>
        </w:rPr>
        <w:lastRenderedPageBreak/>
        <w:t xml:space="preserve">Extrai-se tal montante pecuniário do dispositivo do acórdão recorrido, em que se fixa a condenação ao Empregado, arbitrando à condenação o valor de </w:t>
      </w:r>
      <w:r w:rsidRPr="000F0C7E">
        <w:rPr>
          <w:rFonts w:asciiTheme="majorHAnsi" w:hAnsiTheme="majorHAnsi"/>
          <w:b/>
          <w:spacing w:val="20"/>
          <w:sz w:val="24"/>
        </w:rPr>
        <w:t>R$ 9.200.000,00</w:t>
      </w:r>
      <w:r w:rsidRPr="000F0C7E">
        <w:rPr>
          <w:rFonts w:asciiTheme="majorHAnsi" w:hAnsiTheme="majorHAnsi"/>
          <w:spacing w:val="20"/>
          <w:sz w:val="24"/>
        </w:rPr>
        <w:t xml:space="preserve"> (a cargo do Reclamante). Veja-se:</w:t>
      </w:r>
    </w:p>
    <w:p w14:paraId="28E12143" w14:textId="77777777" w:rsidR="000F0C7E" w:rsidRPr="000F0C7E" w:rsidRDefault="000F0C7E" w:rsidP="000F0C7E">
      <w:pPr>
        <w:tabs>
          <w:tab w:val="left" w:pos="851"/>
        </w:tabs>
        <w:spacing w:before="120" w:after="120" w:line="324" w:lineRule="auto"/>
        <w:ind w:firstLine="1418"/>
        <w:jc w:val="both"/>
        <w:rPr>
          <w:rFonts w:asciiTheme="majorHAnsi" w:hAnsiTheme="majorHAnsi"/>
          <w:spacing w:val="20"/>
        </w:rPr>
      </w:pPr>
    </w:p>
    <w:p w14:paraId="5FC5C30E" w14:textId="77777777" w:rsidR="000F0C7E" w:rsidRPr="000F0C7E" w:rsidRDefault="000F0C7E" w:rsidP="000F0C7E">
      <w:pPr>
        <w:tabs>
          <w:tab w:val="left" w:pos="851"/>
        </w:tabs>
        <w:spacing w:before="120" w:after="120"/>
        <w:ind w:left="2268"/>
        <w:jc w:val="both"/>
        <w:rPr>
          <w:rFonts w:asciiTheme="majorHAnsi" w:hAnsiTheme="majorHAnsi" w:cstheme="minorHAnsi"/>
          <w:spacing w:val="20"/>
          <w:sz w:val="20"/>
        </w:rPr>
      </w:pPr>
      <w:r w:rsidRPr="000F0C7E">
        <w:rPr>
          <w:rFonts w:asciiTheme="majorHAnsi" w:hAnsiTheme="majorHAnsi" w:cstheme="minorHAnsi"/>
          <w:spacing w:val="20"/>
          <w:sz w:val="20"/>
        </w:rPr>
        <w:t xml:space="preserve">Pelo exposto, ACORDAM os Magistrados da 14ª Turma do Tribunal Regional do Trabalho da 2ª Região em: </w:t>
      </w:r>
      <w:r w:rsidRPr="000F0C7E">
        <w:rPr>
          <w:rFonts w:asciiTheme="majorHAnsi" w:hAnsiTheme="majorHAnsi" w:cstheme="minorHAnsi"/>
          <w:b/>
          <w:bCs/>
          <w:spacing w:val="20"/>
          <w:sz w:val="20"/>
        </w:rPr>
        <w:t xml:space="preserve">CONHECER </w:t>
      </w:r>
      <w:r w:rsidRPr="000F0C7E">
        <w:rPr>
          <w:rFonts w:asciiTheme="majorHAnsi" w:hAnsiTheme="majorHAnsi" w:cstheme="minorHAnsi"/>
          <w:spacing w:val="20"/>
          <w:sz w:val="20"/>
        </w:rPr>
        <w:t xml:space="preserve">ambos os recursos, </w:t>
      </w:r>
      <w:r w:rsidRPr="000F0C7E">
        <w:rPr>
          <w:rFonts w:asciiTheme="majorHAnsi" w:hAnsiTheme="majorHAnsi" w:cstheme="minorHAnsi"/>
          <w:b/>
          <w:bCs/>
          <w:spacing w:val="20"/>
          <w:sz w:val="20"/>
        </w:rPr>
        <w:t xml:space="preserve">NEGAR PROVIMENTO </w:t>
      </w:r>
      <w:r w:rsidRPr="000F0C7E">
        <w:rPr>
          <w:rFonts w:asciiTheme="majorHAnsi" w:hAnsiTheme="majorHAnsi" w:cstheme="minorHAnsi"/>
          <w:spacing w:val="20"/>
          <w:sz w:val="20"/>
        </w:rPr>
        <w:t xml:space="preserve">ao do reclamante e dar provimento ao da reclamada para (1) reformando a sentença, aditá-la com condenação por litigância de má-fé, impondo multa e indenização à parte contrária e (2) julgar procedente a reconvenção, para condenar o reclamante reconvindo a restituir em dobro o valor da transação extrajudicial, nos termos do artigo 940, do código civil, tudo nos termos da fundamentação. Custas da reclamação, como estipuladas. </w:t>
      </w:r>
      <w:r w:rsidRPr="000F0C7E">
        <w:rPr>
          <w:rFonts w:asciiTheme="majorHAnsi" w:hAnsiTheme="majorHAnsi" w:cstheme="minorHAnsi"/>
          <w:b/>
          <w:spacing w:val="20"/>
          <w:sz w:val="20"/>
        </w:rPr>
        <w:t xml:space="preserve">Custas </w:t>
      </w:r>
      <w:r w:rsidRPr="000F0C7E">
        <w:rPr>
          <w:rFonts w:asciiTheme="majorHAnsi" w:hAnsiTheme="majorHAnsi" w:cstheme="minorHAnsi"/>
          <w:spacing w:val="20"/>
          <w:sz w:val="20"/>
        </w:rPr>
        <w:t xml:space="preserve">da reconvenção, arbitradas em </w:t>
      </w:r>
      <w:r w:rsidRPr="000F0C7E">
        <w:rPr>
          <w:rFonts w:asciiTheme="majorHAnsi" w:hAnsiTheme="majorHAnsi" w:cstheme="minorHAnsi"/>
          <w:b/>
          <w:spacing w:val="20"/>
          <w:sz w:val="20"/>
        </w:rPr>
        <w:t>R$ 184.000,00</w:t>
      </w:r>
      <w:r w:rsidRPr="000F0C7E">
        <w:rPr>
          <w:rFonts w:asciiTheme="majorHAnsi" w:hAnsiTheme="majorHAnsi" w:cstheme="minorHAnsi"/>
          <w:spacing w:val="20"/>
          <w:sz w:val="20"/>
        </w:rPr>
        <w:t xml:space="preserve">, sobre o </w:t>
      </w:r>
      <w:r w:rsidRPr="000F0C7E">
        <w:rPr>
          <w:rFonts w:asciiTheme="majorHAnsi" w:hAnsiTheme="majorHAnsi" w:cstheme="minorHAnsi"/>
          <w:b/>
          <w:spacing w:val="20"/>
          <w:sz w:val="20"/>
        </w:rPr>
        <w:t>valor arbitrado à condenação de R$ 9.200.000,00, a cargo do reclamante</w:t>
      </w:r>
      <w:r w:rsidRPr="000F0C7E">
        <w:rPr>
          <w:rFonts w:asciiTheme="majorHAnsi" w:hAnsiTheme="majorHAnsi" w:cstheme="minorHAnsi"/>
          <w:spacing w:val="20"/>
          <w:sz w:val="20"/>
        </w:rPr>
        <w:t xml:space="preserve">. (fl. 585 v. dos autos físicos – </w:t>
      </w:r>
      <w:r w:rsidRPr="000F0C7E">
        <w:rPr>
          <w:rFonts w:asciiTheme="majorHAnsi" w:hAnsiTheme="majorHAnsi" w:cstheme="minorHAnsi"/>
          <w:i/>
          <w:spacing w:val="20"/>
          <w:sz w:val="20"/>
        </w:rPr>
        <w:t>sem destaques no original</w:t>
      </w:r>
      <w:r w:rsidRPr="000F0C7E">
        <w:rPr>
          <w:rFonts w:asciiTheme="majorHAnsi" w:hAnsiTheme="majorHAnsi" w:cstheme="minorHAnsi"/>
          <w:spacing w:val="20"/>
          <w:sz w:val="20"/>
        </w:rPr>
        <w:t>).</w:t>
      </w:r>
    </w:p>
    <w:p w14:paraId="40D8E75F" w14:textId="77777777" w:rsidR="000F0C7E" w:rsidRPr="000F0C7E" w:rsidRDefault="000F0C7E" w:rsidP="000F0C7E">
      <w:pPr>
        <w:tabs>
          <w:tab w:val="left" w:pos="851"/>
        </w:tabs>
        <w:spacing w:before="120" w:after="120"/>
        <w:ind w:left="2268"/>
        <w:jc w:val="both"/>
        <w:rPr>
          <w:rFonts w:asciiTheme="majorHAnsi" w:hAnsiTheme="majorHAnsi"/>
          <w:spacing w:val="20"/>
          <w:sz w:val="20"/>
        </w:rPr>
      </w:pPr>
    </w:p>
    <w:p w14:paraId="5C3107F1" w14:textId="77777777" w:rsidR="000F0C7E" w:rsidRPr="000F0C7E" w:rsidRDefault="000F0C7E" w:rsidP="000F0C7E">
      <w:pPr>
        <w:tabs>
          <w:tab w:val="left" w:pos="851"/>
        </w:tabs>
        <w:spacing w:before="120" w:after="120"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Trata-se de montante exorbitante, que tem potencialidade de atingir de forma sensível a esfera econômica do Reclamante. O valor da indenização de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R$ 9.200.000,00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 corresponde a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 xml:space="preserve">130 vezes o ganho mensal </w:t>
      </w:r>
      <w:r w:rsidRPr="000F0C7E">
        <w:rPr>
          <w:rFonts w:asciiTheme="majorHAnsi" w:hAnsiTheme="majorHAnsi"/>
          <w:spacing w:val="20"/>
          <w:sz w:val="24"/>
          <w:szCs w:val="24"/>
        </w:rPr>
        <w:t>do Reclamante, que era de “</w:t>
      </w:r>
      <w:r w:rsidRPr="000F0C7E">
        <w:rPr>
          <w:rFonts w:asciiTheme="majorHAnsi" w:hAnsiTheme="majorHAnsi"/>
          <w:bCs/>
          <w:i/>
          <w:spacing w:val="20"/>
          <w:sz w:val="24"/>
          <w:szCs w:val="24"/>
        </w:rPr>
        <w:t xml:space="preserve">R$ 70.573,63 </w:t>
      </w:r>
      <w:r w:rsidRPr="000F0C7E">
        <w:rPr>
          <w:rFonts w:asciiTheme="majorHAnsi" w:hAnsiTheme="majorHAnsi"/>
          <w:i/>
          <w:spacing w:val="20"/>
          <w:sz w:val="24"/>
          <w:szCs w:val="24"/>
        </w:rPr>
        <w:t>conforme TRCT de fls. 46 dos autos</w:t>
      </w:r>
      <w:r w:rsidRPr="000F0C7E">
        <w:rPr>
          <w:rFonts w:asciiTheme="majorHAnsi" w:hAnsiTheme="majorHAnsi"/>
          <w:spacing w:val="20"/>
          <w:sz w:val="24"/>
          <w:szCs w:val="24"/>
        </w:rPr>
        <w:t>”, conforme valor constante no acórdão recorrido, fl. 581.</w:t>
      </w:r>
    </w:p>
    <w:p w14:paraId="600A9FFC" w14:textId="77777777" w:rsidR="000F0C7E" w:rsidRPr="000F0C7E" w:rsidRDefault="000F0C7E" w:rsidP="000F0C7E">
      <w:pPr>
        <w:tabs>
          <w:tab w:val="left" w:pos="851"/>
        </w:tabs>
        <w:spacing w:before="120" w:after="120"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12A874EB" w14:textId="77777777" w:rsidR="000F0C7E" w:rsidRPr="000F0C7E" w:rsidRDefault="000F0C7E" w:rsidP="000F0C7E">
      <w:pPr>
        <w:tabs>
          <w:tab w:val="left" w:pos="851"/>
        </w:tabs>
        <w:spacing w:before="120" w:after="120"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É de se registar, conforme esmiuçado em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tópico específico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, que o TRT analisou o ajuste extrajudicial de forma parcial e segmentada,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deixando de considerar,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 na formação de sua convicção, a cláusula que contempla uma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condição para a quitação do FGTS</w:t>
      </w:r>
      <w:r w:rsidRPr="000F0C7E">
        <w:rPr>
          <w:rFonts w:asciiTheme="majorHAnsi" w:hAnsiTheme="majorHAnsi"/>
          <w:spacing w:val="20"/>
          <w:sz w:val="24"/>
          <w:szCs w:val="24"/>
        </w:rPr>
        <w:t>. Essa condição, como aposto no voto vencido, não foi cumprida e isso deve ser objeto de revisão por esta C. Corte Superior. As consequências econômicas da revisão do julgado recorrido são extremamente significativas.</w:t>
      </w:r>
    </w:p>
    <w:p w14:paraId="639A2433" w14:textId="77777777" w:rsidR="000F0C7E" w:rsidRPr="000F0C7E" w:rsidRDefault="000F0C7E" w:rsidP="000F0C7E">
      <w:pPr>
        <w:tabs>
          <w:tab w:val="left" w:pos="851"/>
        </w:tabs>
        <w:spacing w:before="120" w:after="120"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2B6BA7A6" w14:textId="77777777" w:rsidR="000F0C7E" w:rsidRPr="000F0C7E" w:rsidRDefault="000F0C7E" w:rsidP="000F0C7E">
      <w:pPr>
        <w:tabs>
          <w:tab w:val="left" w:pos="851"/>
        </w:tabs>
        <w:spacing w:before="120" w:after="120"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Assim, verifica-se que o conhecimento e provimento do apelo também no tópico em que se busca a condenação da Ré ao pagamento de </w:t>
      </w:r>
      <w:r w:rsidRPr="000F0C7E">
        <w:rPr>
          <w:rFonts w:asciiTheme="majorHAnsi" w:hAnsiTheme="majorHAnsi"/>
          <w:spacing w:val="20"/>
          <w:sz w:val="24"/>
          <w:szCs w:val="24"/>
        </w:rPr>
        <w:lastRenderedPageBreak/>
        <w:t xml:space="preserve">diferenças de FGTS (pelo descumprimento dessa condição) tem o condão de representar um acréscimo de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mais de 10 milhões de reais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 à liquidação final do processo.</w:t>
      </w:r>
    </w:p>
    <w:p w14:paraId="5C0B4D17" w14:textId="77777777" w:rsidR="000F0C7E" w:rsidRPr="000F0C7E" w:rsidRDefault="000F0C7E" w:rsidP="000F0C7E">
      <w:pPr>
        <w:tabs>
          <w:tab w:val="left" w:pos="851"/>
        </w:tabs>
        <w:spacing w:before="120" w:after="120" w:line="360" w:lineRule="auto"/>
        <w:ind w:firstLine="1418"/>
        <w:jc w:val="both"/>
        <w:rPr>
          <w:rFonts w:asciiTheme="majorHAnsi" w:hAnsiTheme="majorHAnsi"/>
          <w:spacing w:val="20"/>
          <w:sz w:val="24"/>
          <w:szCs w:val="24"/>
        </w:rPr>
      </w:pPr>
    </w:p>
    <w:p w14:paraId="389957A1" w14:textId="77777777" w:rsidR="000F0C7E" w:rsidRPr="000F0C7E" w:rsidRDefault="000F0C7E" w:rsidP="000F0C7E">
      <w:pPr>
        <w:tabs>
          <w:tab w:val="left" w:pos="851"/>
        </w:tabs>
        <w:spacing w:before="120" w:after="120" w:line="360" w:lineRule="auto"/>
        <w:ind w:firstLine="1418"/>
        <w:jc w:val="both"/>
        <w:rPr>
          <w:rFonts w:asciiTheme="majorHAnsi" w:hAnsiTheme="majorHAnsi"/>
          <w:b/>
          <w:spacing w:val="20"/>
          <w:sz w:val="24"/>
          <w:szCs w:val="24"/>
        </w:rPr>
      </w:pPr>
      <w:r w:rsidRPr="000F0C7E">
        <w:rPr>
          <w:rFonts w:asciiTheme="majorHAnsi" w:hAnsiTheme="majorHAnsi"/>
          <w:spacing w:val="20"/>
          <w:sz w:val="24"/>
          <w:szCs w:val="24"/>
        </w:rPr>
        <w:t xml:space="preserve">Nesse sentir, considerando os argumentos supra, com a patente demonstração dos valores envolvidos na presente discussão, sustentados em uma fundamentação decisória pouco consistente, a transcendência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econômica</w:t>
      </w:r>
      <w:r w:rsidRPr="000F0C7E">
        <w:rPr>
          <w:rFonts w:asciiTheme="majorHAnsi" w:hAnsiTheme="majorHAnsi"/>
          <w:spacing w:val="20"/>
          <w:sz w:val="24"/>
          <w:szCs w:val="24"/>
        </w:rPr>
        <w:t xml:space="preserve"> fica bastante demonstrada, na forma do </w:t>
      </w:r>
      <w:r w:rsidRPr="000F0C7E">
        <w:rPr>
          <w:rFonts w:asciiTheme="majorHAnsi" w:hAnsiTheme="majorHAnsi"/>
          <w:b/>
          <w:spacing w:val="20"/>
          <w:sz w:val="24"/>
          <w:szCs w:val="24"/>
        </w:rPr>
        <w:t>art. 896-A, § 1º, I, da CLT.</w:t>
      </w:r>
    </w:p>
    <w:p w14:paraId="4BD4B997" w14:textId="49DA3991" w:rsidR="000F0C7E" w:rsidRDefault="000F0C7E" w:rsidP="009D5EC9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[...]</w:t>
      </w:r>
    </w:p>
    <w:p w14:paraId="53DF3B47" w14:textId="77777777" w:rsidR="000F0C7E" w:rsidRDefault="000F0C7E" w:rsidP="009D5EC9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EA5224A" w14:textId="5753975A" w:rsidR="000F0C7E" w:rsidRDefault="000F0C7E" w:rsidP="000F0C7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F5B92">
        <w:rPr>
          <w:rFonts w:asciiTheme="majorHAnsi" w:hAnsiTheme="majorHAnsi"/>
          <w:b/>
          <w:sz w:val="24"/>
          <w:szCs w:val="24"/>
          <w:highlight w:val="yellow"/>
        </w:rPr>
        <w:t>I</w:t>
      </w:r>
      <w:r>
        <w:rPr>
          <w:rFonts w:asciiTheme="majorHAnsi" w:hAnsiTheme="majorHAnsi"/>
          <w:b/>
          <w:sz w:val="24"/>
          <w:szCs w:val="24"/>
          <w:highlight w:val="yellow"/>
        </w:rPr>
        <w:t>V</w:t>
      </w:r>
      <w:r w:rsidRPr="003F5B92">
        <w:rPr>
          <w:rFonts w:asciiTheme="majorHAnsi" w:hAnsiTheme="majorHAnsi"/>
          <w:b/>
          <w:sz w:val="24"/>
          <w:szCs w:val="24"/>
          <w:highlight w:val="yellow"/>
        </w:rPr>
        <w:t xml:space="preserve"> – PRESSUPOSTOS ESPECÍFICOS</w:t>
      </w:r>
    </w:p>
    <w:p w14:paraId="35F1F733" w14:textId="77777777" w:rsidR="000F0C7E" w:rsidRDefault="000F0C7E" w:rsidP="009D5EC9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AC09F37" w14:textId="1CD97BEF" w:rsidR="001849AE" w:rsidRPr="0041267E" w:rsidRDefault="00726929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Pr="0041267E">
        <w:rPr>
          <w:rFonts w:ascii="Calibri" w:hAnsi="Calibri"/>
          <w:b/>
          <w:sz w:val="24"/>
          <w:szCs w:val="24"/>
        </w:rPr>
        <w:t>PRELIMINAR DE NULIDADE POR NEGATIVA DE PRESTAÇÃO JURISDICIONAL – VIOLAÇÃO DOS ARTS. 93, IX, DA CF, ART. 832 E 897-A DA CLT E ART. 489 E 1.022 DO CPC/15 – OBSERVÂNCIA DA SÚMULA 459 DO TST</w:t>
      </w:r>
    </w:p>
    <w:p w14:paraId="0AA8CDDC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2268"/>
        <w:jc w:val="both"/>
        <w:rPr>
          <w:rFonts w:ascii="Calibri" w:hAnsi="Calibri"/>
          <w:b/>
          <w:sz w:val="24"/>
          <w:szCs w:val="24"/>
        </w:rPr>
      </w:pPr>
    </w:p>
    <w:p w14:paraId="08EE3257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  <w:r w:rsidRPr="0041267E">
        <w:rPr>
          <w:rFonts w:ascii="Calibri" w:hAnsi="Calibri"/>
          <w:sz w:val="24"/>
          <w:szCs w:val="24"/>
        </w:rPr>
        <w:t xml:space="preserve">O v. acórdão recorrido não abordou questões </w:t>
      </w:r>
      <w:r w:rsidRPr="0041267E">
        <w:rPr>
          <w:rFonts w:ascii="Calibri" w:hAnsi="Calibri"/>
          <w:b/>
          <w:sz w:val="24"/>
          <w:szCs w:val="24"/>
        </w:rPr>
        <w:t>fáticas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necessárias</w:t>
      </w:r>
      <w:r w:rsidRPr="0041267E">
        <w:rPr>
          <w:rFonts w:ascii="Calibri" w:hAnsi="Calibri"/>
          <w:sz w:val="24"/>
          <w:szCs w:val="24"/>
        </w:rPr>
        <w:t xml:space="preserve"> para o </w:t>
      </w:r>
      <w:r w:rsidRPr="0041267E">
        <w:rPr>
          <w:rFonts w:ascii="Calibri" w:hAnsi="Calibri"/>
          <w:b/>
          <w:sz w:val="24"/>
          <w:szCs w:val="24"/>
        </w:rPr>
        <w:t>deslinde</w:t>
      </w:r>
      <w:r w:rsidRPr="0041267E">
        <w:rPr>
          <w:rFonts w:ascii="Calibri" w:hAnsi="Calibri"/>
          <w:sz w:val="24"/>
          <w:szCs w:val="24"/>
        </w:rPr>
        <w:t xml:space="preserve"> da </w:t>
      </w:r>
      <w:r w:rsidRPr="0041267E">
        <w:rPr>
          <w:rFonts w:ascii="Calibri" w:hAnsi="Calibri"/>
          <w:b/>
          <w:sz w:val="24"/>
          <w:szCs w:val="24"/>
        </w:rPr>
        <w:t>controvérsia</w:t>
      </w:r>
      <w:r w:rsidRPr="0041267E">
        <w:rPr>
          <w:rFonts w:ascii="Calibri" w:hAnsi="Calibri"/>
          <w:sz w:val="24"/>
          <w:szCs w:val="24"/>
        </w:rPr>
        <w:t xml:space="preserve">, as quais foram </w:t>
      </w:r>
      <w:r w:rsidRPr="0041267E">
        <w:rPr>
          <w:rFonts w:ascii="Calibri" w:hAnsi="Calibri"/>
          <w:b/>
          <w:sz w:val="24"/>
          <w:szCs w:val="24"/>
        </w:rPr>
        <w:t>objeto</w:t>
      </w:r>
      <w:r w:rsidRPr="0041267E">
        <w:rPr>
          <w:rFonts w:ascii="Calibri" w:hAnsi="Calibri"/>
          <w:sz w:val="24"/>
          <w:szCs w:val="24"/>
        </w:rPr>
        <w:t xml:space="preserve"> de </w:t>
      </w:r>
      <w:r w:rsidRPr="0041267E">
        <w:rPr>
          <w:rFonts w:ascii="Calibri" w:hAnsi="Calibri"/>
          <w:b/>
          <w:sz w:val="24"/>
          <w:szCs w:val="24"/>
        </w:rPr>
        <w:t>embargos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de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declaração</w:t>
      </w:r>
      <w:r w:rsidRPr="0041267E">
        <w:rPr>
          <w:rFonts w:ascii="Calibri" w:hAnsi="Calibri"/>
          <w:sz w:val="24"/>
          <w:szCs w:val="24"/>
        </w:rPr>
        <w:t xml:space="preserve">. </w:t>
      </w:r>
    </w:p>
    <w:p w14:paraId="350DD6AC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</w:p>
    <w:p w14:paraId="6EF15E9F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  <w:r w:rsidRPr="0041267E">
        <w:rPr>
          <w:rFonts w:ascii="Calibri" w:hAnsi="Calibri"/>
          <w:sz w:val="24"/>
          <w:szCs w:val="24"/>
        </w:rPr>
        <w:t xml:space="preserve">Eis os termos dos </w:t>
      </w:r>
      <w:r w:rsidRPr="0041267E">
        <w:rPr>
          <w:rFonts w:ascii="Calibri" w:hAnsi="Calibri"/>
          <w:b/>
          <w:sz w:val="24"/>
          <w:szCs w:val="24"/>
        </w:rPr>
        <w:t>embargos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declaratórios</w:t>
      </w:r>
      <w:r w:rsidRPr="0041267E">
        <w:rPr>
          <w:rFonts w:ascii="Calibri" w:hAnsi="Calibri"/>
          <w:sz w:val="24"/>
          <w:szCs w:val="24"/>
        </w:rPr>
        <w:t xml:space="preserve"> opostos pela Reclamada perante o </w:t>
      </w:r>
      <w:proofErr w:type="spellStart"/>
      <w:r w:rsidRPr="0041267E">
        <w:rPr>
          <w:rFonts w:ascii="Calibri" w:hAnsi="Calibri"/>
          <w:sz w:val="24"/>
          <w:szCs w:val="24"/>
        </w:rPr>
        <w:t>eg</w:t>
      </w:r>
      <w:proofErr w:type="spellEnd"/>
      <w:r w:rsidRPr="0041267E">
        <w:rPr>
          <w:rFonts w:ascii="Calibri" w:hAnsi="Calibri"/>
          <w:sz w:val="24"/>
          <w:szCs w:val="24"/>
        </w:rPr>
        <w:t>. TRT:</w:t>
      </w:r>
    </w:p>
    <w:p w14:paraId="3CC7E74F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</w:p>
    <w:p w14:paraId="131905B8" w14:textId="29C61923" w:rsidR="00B11D30" w:rsidRPr="00F430AD" w:rsidRDefault="00F430AD" w:rsidP="00F430AD">
      <w:pPr>
        <w:autoSpaceDE w:val="0"/>
        <w:autoSpaceDN w:val="0"/>
        <w:adjustRightInd w:val="0"/>
        <w:ind w:left="2268"/>
        <w:jc w:val="both"/>
        <w:rPr>
          <w:sz w:val="20"/>
          <w:lang w:eastAsia="en-US"/>
        </w:rPr>
      </w:pPr>
      <w:r w:rsidRPr="00F430AD">
        <w:rPr>
          <w:sz w:val="20"/>
          <w:highlight w:val="yellow"/>
          <w:lang w:eastAsia="en-US"/>
        </w:rPr>
        <w:t>XXX</w:t>
      </w:r>
    </w:p>
    <w:p w14:paraId="2BDB9828" w14:textId="77777777" w:rsidR="001849AE" w:rsidRPr="0041267E" w:rsidRDefault="001849AE" w:rsidP="001849AE">
      <w:pPr>
        <w:tabs>
          <w:tab w:val="left" w:pos="2268"/>
        </w:tabs>
        <w:spacing w:line="360" w:lineRule="auto"/>
        <w:jc w:val="both"/>
        <w:rPr>
          <w:rFonts w:ascii="Calibri" w:hAnsi="Calibri" w:cs="Arial"/>
          <w:bCs/>
          <w:color w:val="000000"/>
          <w:sz w:val="20"/>
          <w:shd w:val="clear" w:color="auto" w:fill="FFFFFF"/>
        </w:rPr>
      </w:pPr>
    </w:p>
    <w:p w14:paraId="2618704F" w14:textId="71365DB1" w:rsidR="00726929" w:rsidRPr="00726929" w:rsidRDefault="001849AE" w:rsidP="00C66CF1">
      <w:pPr>
        <w:tabs>
          <w:tab w:val="left" w:pos="1418"/>
        </w:tabs>
        <w:spacing w:before="100" w:beforeAutospacing="1" w:after="100" w:afterAutospacing="1" w:line="360" w:lineRule="auto"/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41267E">
        <w:rPr>
          <w:rFonts w:ascii="Calibri" w:hAnsi="Calibri"/>
          <w:sz w:val="24"/>
          <w:szCs w:val="24"/>
        </w:rPr>
        <w:t>Com efeito, a Reclamada requereu o pronunciamento a respeito dos seguintes aspectos:</w:t>
      </w:r>
      <w:r w:rsidRPr="0041267E">
        <w:rPr>
          <w:rFonts w:ascii="Calibri Light" w:hAnsi="Calibri Light"/>
          <w:sz w:val="24"/>
          <w:szCs w:val="24"/>
        </w:rPr>
        <w:t xml:space="preserve"> </w:t>
      </w:r>
      <w:r w:rsidRPr="00B11D30">
        <w:rPr>
          <w:rFonts w:asciiTheme="majorHAnsi" w:hAnsiTheme="majorHAnsi"/>
          <w:b/>
          <w:sz w:val="24"/>
          <w:szCs w:val="24"/>
        </w:rPr>
        <w:t>a)</w:t>
      </w:r>
      <w:r w:rsidRPr="00B11D30">
        <w:rPr>
          <w:rFonts w:asciiTheme="majorHAnsi" w:hAnsiTheme="majorHAnsi"/>
          <w:sz w:val="24"/>
          <w:szCs w:val="24"/>
        </w:rPr>
        <w:t xml:space="preserve"> </w:t>
      </w:r>
      <w:r w:rsidR="00F430AD" w:rsidRPr="00F430AD">
        <w:rPr>
          <w:rFonts w:asciiTheme="majorHAnsi" w:hAnsiTheme="majorHAnsi" w:cs="Arial"/>
          <w:bCs/>
          <w:color w:val="000000"/>
          <w:sz w:val="24"/>
          <w:szCs w:val="24"/>
          <w:highlight w:val="yellow"/>
          <w:shd w:val="clear" w:color="auto" w:fill="FFFFFF"/>
        </w:rPr>
        <w:t>XXX</w:t>
      </w:r>
      <w:r w:rsidR="00F430AD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>;</w:t>
      </w:r>
      <w:r w:rsidR="00B11D30">
        <w:rPr>
          <w:rFonts w:asciiTheme="majorHAnsi" w:hAnsiTheme="majorHAnsi"/>
          <w:b/>
          <w:sz w:val="24"/>
        </w:rPr>
        <w:t xml:space="preserve"> </w:t>
      </w:r>
      <w:r w:rsidRPr="00303A5E">
        <w:rPr>
          <w:rFonts w:asciiTheme="majorHAnsi" w:hAnsiTheme="majorHAnsi"/>
          <w:sz w:val="24"/>
          <w:szCs w:val="24"/>
        </w:rPr>
        <w:t xml:space="preserve">e </w:t>
      </w:r>
      <w:r w:rsidRPr="00303A5E">
        <w:rPr>
          <w:rFonts w:asciiTheme="majorHAnsi" w:hAnsiTheme="majorHAnsi"/>
          <w:b/>
          <w:sz w:val="24"/>
          <w:szCs w:val="24"/>
        </w:rPr>
        <w:t>b)</w:t>
      </w:r>
      <w:r w:rsidRPr="00303A5E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430AD" w:rsidRPr="00F430AD">
        <w:rPr>
          <w:rFonts w:asciiTheme="majorHAnsi" w:hAnsiTheme="majorHAnsi" w:cs="Arial"/>
          <w:bCs/>
          <w:color w:val="000000"/>
          <w:sz w:val="24"/>
          <w:szCs w:val="24"/>
          <w:highlight w:val="yellow"/>
          <w:shd w:val="clear" w:color="auto" w:fill="FFFFFF"/>
        </w:rPr>
        <w:t>XXX</w:t>
      </w:r>
      <w:r w:rsidR="00726929" w:rsidRPr="00726929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726929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1366FB4" w14:textId="3527F113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  <w:r w:rsidRPr="0041267E">
        <w:rPr>
          <w:rFonts w:ascii="Calibri" w:hAnsi="Calibri"/>
          <w:sz w:val="24"/>
          <w:szCs w:val="24"/>
        </w:rPr>
        <w:lastRenderedPageBreak/>
        <w:t xml:space="preserve">Entretanto, ao analisar os embargos de declaração da Reclamada, a col. Turma </w:t>
      </w:r>
      <w:r w:rsidR="00726929">
        <w:rPr>
          <w:rFonts w:ascii="Calibri" w:hAnsi="Calibri"/>
          <w:sz w:val="24"/>
          <w:szCs w:val="24"/>
        </w:rPr>
        <w:t>não só se manteve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silente</w:t>
      </w:r>
      <w:r w:rsidRPr="0041267E">
        <w:rPr>
          <w:rFonts w:ascii="Calibri" w:hAnsi="Calibri"/>
          <w:sz w:val="24"/>
          <w:szCs w:val="24"/>
        </w:rPr>
        <w:t xml:space="preserve">, </w:t>
      </w:r>
      <w:r w:rsidR="00726929">
        <w:rPr>
          <w:rFonts w:ascii="Calibri" w:hAnsi="Calibri"/>
          <w:sz w:val="24"/>
          <w:szCs w:val="24"/>
        </w:rPr>
        <w:t xml:space="preserve">como também aplicou multa por entender protelatórios os embargos manejados </w:t>
      </w:r>
      <w:r w:rsidRPr="0041267E">
        <w:rPr>
          <w:rFonts w:ascii="Calibri" w:hAnsi="Calibri"/>
          <w:sz w:val="24"/>
          <w:szCs w:val="24"/>
        </w:rPr>
        <w:t>cingindo-se a delinear os seguintes fundamentos:</w:t>
      </w:r>
    </w:p>
    <w:p w14:paraId="2067F6E1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0"/>
        </w:rPr>
      </w:pPr>
    </w:p>
    <w:p w14:paraId="668B2190" w14:textId="5EE1A85B" w:rsidR="001849AE" w:rsidRPr="00726929" w:rsidRDefault="00F430AD" w:rsidP="00F430AD">
      <w:pPr>
        <w:autoSpaceDE w:val="0"/>
        <w:autoSpaceDN w:val="0"/>
        <w:adjustRightInd w:val="0"/>
        <w:ind w:left="2268"/>
        <w:jc w:val="both"/>
        <w:rPr>
          <w:sz w:val="20"/>
          <w:lang w:eastAsia="en-US"/>
        </w:rPr>
      </w:pPr>
      <w:r w:rsidRPr="00F430AD">
        <w:rPr>
          <w:sz w:val="20"/>
          <w:highlight w:val="yellow"/>
          <w:lang w:eastAsia="en-US"/>
        </w:rPr>
        <w:t>XXX</w:t>
      </w:r>
      <w:r w:rsidR="00726929" w:rsidRPr="00726929">
        <w:rPr>
          <w:sz w:val="20"/>
          <w:lang w:eastAsia="en-US"/>
        </w:rPr>
        <w:t>.</w:t>
      </w:r>
    </w:p>
    <w:p w14:paraId="1563715D" w14:textId="77777777" w:rsidR="00726929" w:rsidRPr="00726929" w:rsidRDefault="00726929" w:rsidP="0072692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</w:rPr>
      </w:pPr>
    </w:p>
    <w:p w14:paraId="02937845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  <w:r w:rsidRPr="0041267E">
        <w:rPr>
          <w:rFonts w:ascii="Calibri" w:hAnsi="Calibri"/>
          <w:sz w:val="24"/>
          <w:szCs w:val="24"/>
        </w:rPr>
        <w:t xml:space="preserve">Convém ressaltar que a manifestação acerca de tais circunstâncias fáticas e legais </w:t>
      </w:r>
      <w:r>
        <w:rPr>
          <w:rFonts w:ascii="Calibri" w:hAnsi="Calibri"/>
          <w:sz w:val="24"/>
          <w:szCs w:val="24"/>
        </w:rPr>
        <w:t>se revela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imprescindível</w:t>
      </w:r>
      <w:r w:rsidRPr="0041267E">
        <w:rPr>
          <w:rFonts w:ascii="Calibri" w:hAnsi="Calibri"/>
          <w:sz w:val="24"/>
          <w:szCs w:val="24"/>
        </w:rPr>
        <w:t xml:space="preserve"> à eventual </w:t>
      </w:r>
      <w:r w:rsidRPr="0041267E">
        <w:rPr>
          <w:rFonts w:ascii="Calibri" w:hAnsi="Calibri"/>
          <w:b/>
          <w:sz w:val="24"/>
          <w:szCs w:val="24"/>
        </w:rPr>
        <w:t>devolução</w:t>
      </w:r>
      <w:r w:rsidRPr="0041267E">
        <w:rPr>
          <w:rFonts w:ascii="Calibri" w:hAnsi="Calibri"/>
          <w:sz w:val="24"/>
          <w:szCs w:val="24"/>
        </w:rPr>
        <w:t xml:space="preserve"> da </w:t>
      </w:r>
      <w:r w:rsidRPr="0041267E">
        <w:rPr>
          <w:rFonts w:ascii="Calibri" w:hAnsi="Calibri"/>
          <w:b/>
          <w:sz w:val="24"/>
          <w:szCs w:val="24"/>
        </w:rPr>
        <w:t>matéria</w:t>
      </w:r>
      <w:r w:rsidRPr="0041267E">
        <w:rPr>
          <w:rFonts w:ascii="Calibri" w:hAnsi="Calibri"/>
          <w:sz w:val="24"/>
          <w:szCs w:val="24"/>
        </w:rPr>
        <w:t xml:space="preserve"> às </w:t>
      </w:r>
      <w:r w:rsidRPr="0041267E">
        <w:rPr>
          <w:rFonts w:ascii="Calibri" w:hAnsi="Calibri"/>
          <w:b/>
          <w:sz w:val="24"/>
          <w:szCs w:val="24"/>
        </w:rPr>
        <w:t>instâncias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extraordinárias</w:t>
      </w:r>
      <w:r>
        <w:rPr>
          <w:rFonts w:ascii="Calibri" w:hAnsi="Calibri"/>
          <w:sz w:val="24"/>
          <w:szCs w:val="24"/>
        </w:rPr>
        <w:t>, considerando as restrições</w:t>
      </w:r>
      <w:r w:rsidRPr="0041267E">
        <w:rPr>
          <w:rFonts w:ascii="Calibri" w:hAnsi="Calibri"/>
          <w:sz w:val="24"/>
          <w:szCs w:val="24"/>
        </w:rPr>
        <w:t xml:space="preserve"> impostas pela </w:t>
      </w:r>
      <w:r w:rsidRPr="0041267E">
        <w:rPr>
          <w:rFonts w:ascii="Calibri" w:hAnsi="Calibri"/>
          <w:b/>
          <w:sz w:val="24"/>
          <w:szCs w:val="24"/>
        </w:rPr>
        <w:t>Súmula 126 do TST</w:t>
      </w:r>
      <w:r w:rsidRPr="0041267E">
        <w:rPr>
          <w:rFonts w:ascii="Calibri" w:hAnsi="Calibri"/>
          <w:sz w:val="24"/>
          <w:szCs w:val="24"/>
        </w:rPr>
        <w:t>.</w:t>
      </w:r>
    </w:p>
    <w:p w14:paraId="6E799235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48EADC5D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  <w:r w:rsidRPr="0041267E">
        <w:rPr>
          <w:rFonts w:ascii="Calibri" w:hAnsi="Calibri"/>
          <w:sz w:val="24"/>
          <w:szCs w:val="24"/>
        </w:rPr>
        <w:t xml:space="preserve">Por conseguinte, impõe-se o acolhimento da </w:t>
      </w:r>
      <w:r w:rsidRPr="0041267E">
        <w:rPr>
          <w:rFonts w:ascii="Calibri" w:hAnsi="Calibri"/>
          <w:b/>
          <w:sz w:val="24"/>
          <w:szCs w:val="24"/>
        </w:rPr>
        <w:t>preliminar de nulidade por negativa de prestação jurisdicional</w:t>
      </w:r>
      <w:r w:rsidRPr="0041267E">
        <w:rPr>
          <w:rFonts w:ascii="Calibri" w:hAnsi="Calibri"/>
          <w:sz w:val="24"/>
          <w:szCs w:val="24"/>
        </w:rPr>
        <w:t xml:space="preserve"> em razão das omissões sobre aspectos fáticos imprescindíveis ao deslinde da causa. </w:t>
      </w:r>
    </w:p>
    <w:p w14:paraId="7514B5EC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6940C48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b/>
          <w:sz w:val="24"/>
          <w:szCs w:val="24"/>
        </w:rPr>
      </w:pPr>
      <w:r w:rsidRPr="0041267E">
        <w:rPr>
          <w:rFonts w:ascii="Calibri" w:hAnsi="Calibri"/>
          <w:sz w:val="24"/>
          <w:szCs w:val="24"/>
        </w:rPr>
        <w:t xml:space="preserve">O recurso de revista merece, pois, </w:t>
      </w:r>
      <w:r w:rsidRPr="0041267E">
        <w:rPr>
          <w:rFonts w:ascii="Calibri" w:hAnsi="Calibri"/>
          <w:b/>
          <w:sz w:val="24"/>
          <w:szCs w:val="24"/>
        </w:rPr>
        <w:t>conhecimento</w:t>
      </w:r>
      <w:r w:rsidRPr="0041267E">
        <w:rPr>
          <w:rFonts w:ascii="Calibri" w:hAnsi="Calibri"/>
          <w:sz w:val="24"/>
          <w:szCs w:val="24"/>
        </w:rPr>
        <w:t xml:space="preserve">, por violação dos </w:t>
      </w:r>
      <w:r w:rsidRPr="0041267E">
        <w:rPr>
          <w:rFonts w:ascii="Calibri" w:hAnsi="Calibri"/>
          <w:b/>
          <w:sz w:val="24"/>
          <w:szCs w:val="24"/>
        </w:rPr>
        <w:t>art. 93, IX da CF</w:t>
      </w:r>
      <w:r w:rsidRPr="0041267E">
        <w:rPr>
          <w:rFonts w:ascii="Calibri" w:hAnsi="Calibri"/>
          <w:sz w:val="24"/>
          <w:szCs w:val="24"/>
        </w:rPr>
        <w:t xml:space="preserve">, </w:t>
      </w:r>
      <w:r w:rsidRPr="0041267E">
        <w:rPr>
          <w:rFonts w:ascii="Calibri" w:hAnsi="Calibri"/>
          <w:b/>
          <w:sz w:val="24"/>
          <w:szCs w:val="24"/>
        </w:rPr>
        <w:t>art. 832 e 897-A da CLT</w:t>
      </w:r>
      <w:r w:rsidRPr="0041267E">
        <w:rPr>
          <w:rFonts w:ascii="Calibri" w:hAnsi="Calibri"/>
          <w:sz w:val="24"/>
          <w:szCs w:val="24"/>
        </w:rPr>
        <w:t xml:space="preserve"> e </w:t>
      </w:r>
      <w:r w:rsidRPr="0041267E">
        <w:rPr>
          <w:rFonts w:ascii="Calibri" w:hAnsi="Calibri"/>
          <w:b/>
          <w:sz w:val="24"/>
          <w:szCs w:val="24"/>
        </w:rPr>
        <w:t>art. 489 e 1.022 do CPC/15</w:t>
      </w:r>
    </w:p>
    <w:p w14:paraId="68A7EF36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b/>
          <w:sz w:val="24"/>
          <w:szCs w:val="24"/>
        </w:rPr>
      </w:pPr>
    </w:p>
    <w:p w14:paraId="0D90C848" w14:textId="77777777" w:rsidR="001849AE" w:rsidRPr="0041267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="Calibri" w:hAnsi="Calibri"/>
          <w:sz w:val="24"/>
          <w:szCs w:val="24"/>
        </w:rPr>
      </w:pPr>
      <w:r w:rsidRPr="0041267E">
        <w:rPr>
          <w:rFonts w:ascii="Calibri" w:hAnsi="Calibri"/>
          <w:sz w:val="24"/>
          <w:szCs w:val="24"/>
        </w:rPr>
        <w:t xml:space="preserve">No </w:t>
      </w:r>
      <w:r w:rsidRPr="0041267E">
        <w:rPr>
          <w:rFonts w:ascii="Calibri" w:hAnsi="Calibri"/>
          <w:b/>
          <w:sz w:val="24"/>
          <w:szCs w:val="24"/>
        </w:rPr>
        <w:t>mérito</w:t>
      </w:r>
      <w:r w:rsidRPr="0041267E">
        <w:rPr>
          <w:rFonts w:ascii="Calibri" w:hAnsi="Calibri"/>
          <w:sz w:val="24"/>
          <w:szCs w:val="24"/>
        </w:rPr>
        <w:t xml:space="preserve">, o recurso há de ser provido para que, reconhecida a </w:t>
      </w:r>
      <w:r w:rsidRPr="0041267E">
        <w:rPr>
          <w:rFonts w:ascii="Calibri" w:hAnsi="Calibri"/>
          <w:b/>
          <w:sz w:val="24"/>
          <w:szCs w:val="24"/>
        </w:rPr>
        <w:t>nulidade</w:t>
      </w:r>
      <w:r w:rsidRPr="0041267E">
        <w:rPr>
          <w:rFonts w:ascii="Calibri" w:hAnsi="Calibri"/>
          <w:sz w:val="24"/>
          <w:szCs w:val="24"/>
        </w:rPr>
        <w:t xml:space="preserve"> do </w:t>
      </w:r>
      <w:r w:rsidRPr="0041267E">
        <w:rPr>
          <w:rFonts w:ascii="Calibri" w:hAnsi="Calibri"/>
          <w:b/>
          <w:sz w:val="24"/>
          <w:szCs w:val="24"/>
        </w:rPr>
        <w:t>acórdão</w:t>
      </w:r>
      <w:r w:rsidRPr="0041267E">
        <w:rPr>
          <w:rFonts w:ascii="Calibri" w:hAnsi="Calibri"/>
          <w:sz w:val="24"/>
          <w:szCs w:val="24"/>
        </w:rPr>
        <w:t xml:space="preserve"> recorrido, se determine a </w:t>
      </w:r>
      <w:r w:rsidRPr="0041267E">
        <w:rPr>
          <w:rFonts w:ascii="Calibri" w:hAnsi="Calibri"/>
          <w:b/>
          <w:sz w:val="24"/>
          <w:szCs w:val="24"/>
        </w:rPr>
        <w:t>devolução</w:t>
      </w:r>
      <w:r w:rsidRPr="0041267E">
        <w:rPr>
          <w:rFonts w:ascii="Calibri" w:hAnsi="Calibri"/>
          <w:sz w:val="24"/>
          <w:szCs w:val="24"/>
        </w:rPr>
        <w:t xml:space="preserve"> dos autos à </w:t>
      </w:r>
      <w:proofErr w:type="spellStart"/>
      <w:r w:rsidRPr="0041267E">
        <w:rPr>
          <w:rFonts w:ascii="Calibri" w:hAnsi="Calibri"/>
          <w:sz w:val="24"/>
          <w:szCs w:val="24"/>
        </w:rPr>
        <w:t>eg</w:t>
      </w:r>
      <w:proofErr w:type="spellEnd"/>
      <w:r w:rsidRPr="0041267E">
        <w:rPr>
          <w:rFonts w:ascii="Calibri" w:hAnsi="Calibri"/>
          <w:sz w:val="24"/>
          <w:szCs w:val="24"/>
        </w:rPr>
        <w:t xml:space="preserve">. Turma de origem, com o objetivo de </w:t>
      </w:r>
      <w:r w:rsidRPr="0041267E">
        <w:rPr>
          <w:rFonts w:ascii="Calibri" w:hAnsi="Calibri"/>
          <w:b/>
          <w:sz w:val="24"/>
          <w:szCs w:val="24"/>
        </w:rPr>
        <w:t>reapreciar</w:t>
      </w:r>
      <w:r w:rsidRPr="0041267E">
        <w:rPr>
          <w:rFonts w:ascii="Calibri" w:hAnsi="Calibri"/>
          <w:sz w:val="24"/>
          <w:szCs w:val="24"/>
        </w:rPr>
        <w:t xml:space="preserve"> os </w:t>
      </w:r>
      <w:r w:rsidRPr="0041267E">
        <w:rPr>
          <w:rFonts w:ascii="Calibri" w:hAnsi="Calibri"/>
          <w:b/>
          <w:sz w:val="24"/>
          <w:szCs w:val="24"/>
        </w:rPr>
        <w:t>embargos</w:t>
      </w:r>
      <w:r w:rsidRPr="0041267E">
        <w:rPr>
          <w:rFonts w:ascii="Calibri" w:hAnsi="Calibri"/>
          <w:sz w:val="24"/>
          <w:szCs w:val="24"/>
        </w:rPr>
        <w:t xml:space="preserve"> </w:t>
      </w:r>
      <w:r w:rsidRPr="0041267E">
        <w:rPr>
          <w:rFonts w:ascii="Calibri" w:hAnsi="Calibri"/>
          <w:b/>
          <w:sz w:val="24"/>
          <w:szCs w:val="24"/>
        </w:rPr>
        <w:t>declaratórios</w:t>
      </w:r>
      <w:r w:rsidRPr="0041267E">
        <w:rPr>
          <w:rFonts w:ascii="Calibri" w:hAnsi="Calibri"/>
          <w:sz w:val="24"/>
          <w:szCs w:val="24"/>
        </w:rPr>
        <w:t xml:space="preserve"> opostos em relação à circunstância acima elencada.</w:t>
      </w:r>
    </w:p>
    <w:p w14:paraId="351F4D5E" w14:textId="12DECB1D" w:rsidR="001849AE" w:rsidRDefault="001849AE" w:rsidP="003E1070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7AFE869" w14:textId="5F2957A3" w:rsidR="001849AE" w:rsidRPr="00305219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</w:t>
      </w:r>
      <w:r w:rsidRPr="001849AE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>RECURSO ORDINÁRIO –</w:t>
      </w:r>
      <w:r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EFEITO DEVOLUTIVO EM PROFUNDIDADE </w:t>
      </w:r>
    </w:p>
    <w:p w14:paraId="26988A5C" w14:textId="3FE0C43F" w:rsidR="001849AE" w:rsidRPr="00695AF8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2.1</w:t>
      </w:r>
      <w:r w:rsidR="001F5DED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95AF8">
        <w:rPr>
          <w:rFonts w:asciiTheme="majorHAnsi" w:hAnsiTheme="majorHAnsi"/>
          <w:b/>
          <w:sz w:val="24"/>
          <w:szCs w:val="24"/>
        </w:rPr>
        <w:t>INDICAÇÃO DO TRECHO DO ACÓRDÃO RECORRIDO QUE CONSUBSTANCIA O PREQUESTIONAMENTO – CLT, ART. 896, § 1º-A, I</w:t>
      </w:r>
    </w:p>
    <w:p w14:paraId="4500C1E4" w14:textId="77777777" w:rsidR="001849AE" w:rsidRPr="00E649C3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91B12D5" w14:textId="77777777" w:rsidR="001849AE" w:rsidRDefault="001849AE" w:rsidP="001849AE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  <w:r w:rsidRPr="002F563C">
        <w:rPr>
          <w:rFonts w:ascii="Calibri" w:hAnsi="Calibri"/>
          <w:bCs/>
          <w:sz w:val="24"/>
          <w:szCs w:val="24"/>
        </w:rPr>
        <w:t xml:space="preserve">Em atenção ao disposto no </w:t>
      </w:r>
      <w:r w:rsidRPr="002F563C">
        <w:rPr>
          <w:rFonts w:ascii="Calibri" w:hAnsi="Calibri"/>
          <w:b/>
          <w:bCs/>
          <w:sz w:val="24"/>
          <w:szCs w:val="24"/>
        </w:rPr>
        <w:t>art. 896, § 1</w:t>
      </w:r>
      <w:r w:rsidRPr="002F563C">
        <w:rPr>
          <w:rFonts w:ascii="Calibri" w:hAnsi="Calibri"/>
          <w:b/>
          <w:bCs/>
          <w:sz w:val="24"/>
          <w:szCs w:val="24"/>
          <w:vertAlign w:val="superscript"/>
        </w:rPr>
        <w:t>o</w:t>
      </w:r>
      <w:r w:rsidRPr="002F563C">
        <w:rPr>
          <w:rFonts w:ascii="Calibri" w:hAnsi="Calibri"/>
          <w:b/>
          <w:bCs/>
          <w:sz w:val="24"/>
          <w:szCs w:val="24"/>
        </w:rPr>
        <w:t>-A, I, da CLT</w:t>
      </w:r>
      <w:r w:rsidRPr="002F563C">
        <w:rPr>
          <w:rFonts w:ascii="Calibri" w:hAnsi="Calibri"/>
          <w:bCs/>
          <w:sz w:val="24"/>
          <w:szCs w:val="24"/>
        </w:rPr>
        <w:t xml:space="preserve">, a Recorrente passa a </w:t>
      </w:r>
      <w:r>
        <w:rPr>
          <w:rFonts w:ascii="Calibri" w:hAnsi="Calibri"/>
          <w:bCs/>
          <w:sz w:val="24"/>
          <w:szCs w:val="24"/>
        </w:rPr>
        <w:t>indicar</w:t>
      </w:r>
      <w:r w:rsidRPr="002F563C">
        <w:rPr>
          <w:rFonts w:ascii="Calibri" w:hAnsi="Calibri"/>
          <w:bCs/>
          <w:sz w:val="24"/>
          <w:szCs w:val="24"/>
        </w:rPr>
        <w:t xml:space="preserve"> o </w:t>
      </w:r>
      <w:r w:rsidRPr="002F563C">
        <w:rPr>
          <w:rFonts w:ascii="Calibri" w:hAnsi="Calibri"/>
          <w:b/>
          <w:bCs/>
          <w:sz w:val="24"/>
          <w:szCs w:val="24"/>
        </w:rPr>
        <w:t>trecho</w:t>
      </w:r>
      <w:r w:rsidRPr="002F563C">
        <w:rPr>
          <w:rFonts w:ascii="Calibri" w:hAnsi="Calibri"/>
          <w:bCs/>
          <w:sz w:val="24"/>
          <w:szCs w:val="24"/>
        </w:rPr>
        <w:t xml:space="preserve"> do acórdão recorrido que consubstancia o </w:t>
      </w:r>
      <w:r w:rsidRPr="002F563C">
        <w:rPr>
          <w:rFonts w:ascii="Calibri" w:hAnsi="Calibri"/>
          <w:b/>
          <w:bCs/>
          <w:sz w:val="24"/>
          <w:szCs w:val="24"/>
        </w:rPr>
        <w:t>prequestionamento</w:t>
      </w:r>
      <w:r w:rsidRPr="002F563C">
        <w:rPr>
          <w:rFonts w:ascii="Calibri" w:hAnsi="Calibri"/>
          <w:bCs/>
          <w:sz w:val="24"/>
          <w:szCs w:val="24"/>
        </w:rPr>
        <w:t xml:space="preserve"> da controvérsia objeto do recurso de revista</w:t>
      </w:r>
      <w:r>
        <w:rPr>
          <w:rFonts w:ascii="Calibri" w:hAnsi="Calibri"/>
          <w:bCs/>
          <w:sz w:val="24"/>
          <w:szCs w:val="24"/>
        </w:rPr>
        <w:t>, efetuando o cotejo analítico necessário para a extração do prequestionamento</w:t>
      </w:r>
      <w:r w:rsidRPr="002F563C">
        <w:rPr>
          <w:rFonts w:ascii="Calibri" w:hAnsi="Calibri"/>
          <w:bCs/>
          <w:sz w:val="24"/>
          <w:szCs w:val="24"/>
        </w:rPr>
        <w:t>:</w:t>
      </w:r>
    </w:p>
    <w:p w14:paraId="2EAE4867" w14:textId="77777777" w:rsidR="001849AE" w:rsidRDefault="001849AE" w:rsidP="001849AE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</w:p>
    <w:p w14:paraId="6F1C54C8" w14:textId="3DBB1093" w:rsidR="001849AE" w:rsidRPr="00726929" w:rsidRDefault="00F430AD" w:rsidP="00726929">
      <w:pPr>
        <w:tabs>
          <w:tab w:val="left" w:pos="1985"/>
        </w:tabs>
        <w:ind w:left="2268"/>
        <w:jc w:val="both"/>
        <w:rPr>
          <w:sz w:val="20"/>
        </w:rPr>
      </w:pPr>
      <w:r w:rsidRPr="00F430AD">
        <w:rPr>
          <w:sz w:val="20"/>
          <w:highlight w:val="yellow"/>
        </w:rPr>
        <w:t>XXX</w:t>
      </w:r>
    </w:p>
    <w:p w14:paraId="2CED73CB" w14:textId="77777777" w:rsidR="001849AE" w:rsidRDefault="001849AE" w:rsidP="001849AE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2C800565" w14:textId="77777777" w:rsidR="001849AE" w:rsidRDefault="001849AE" w:rsidP="001849AE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A partir a leitura do excerto supratranscrito, constata-se o debate em torno do tema “efeito devolutivo” o que remete a incidência aos </w:t>
      </w:r>
      <w:proofErr w:type="spellStart"/>
      <w:r w:rsidRPr="00DB277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arts</w:t>
      </w:r>
      <w:proofErr w:type="spellEnd"/>
      <w:r w:rsidRPr="00DB277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. 5º, II, LIV, da CF </w:t>
      </w:r>
      <w:r w:rsidRPr="00DB277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 do</w:t>
      </w:r>
      <w:r w:rsidRPr="00DB277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277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arts</w:t>
      </w:r>
      <w:proofErr w:type="spellEnd"/>
      <w:r w:rsidRPr="00DB277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. 1.013 do CPC/15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bem como da </w:t>
      </w:r>
      <w:r w:rsidRPr="00DB277E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Súmula 393 do TST</w:t>
      </w: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.</w:t>
      </w:r>
    </w:p>
    <w:p w14:paraId="465BB494" w14:textId="77777777" w:rsidR="001849AE" w:rsidRPr="006E31B0" w:rsidRDefault="001849AE" w:rsidP="001849AE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472B7725" w14:textId="77777777" w:rsidR="001849AE" w:rsidRDefault="001849AE" w:rsidP="001849AE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6E31B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Impende ressaltar que foram opostos embargos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de declaração, </w:t>
      </w:r>
      <w:r w:rsidRPr="006E31B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nos quais foram suscitados os mencionados </w:t>
      </w:r>
      <w:r w:rsidRPr="0030484C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dispositivos</w:t>
      </w:r>
      <w:r w:rsidRPr="006E31B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Eis o teor do acórdão que julgou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os embargos patronais no particular:</w:t>
      </w:r>
    </w:p>
    <w:p w14:paraId="69869710" w14:textId="77777777" w:rsidR="001849AE" w:rsidRDefault="001849AE" w:rsidP="001849AE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3E5AD61C" w14:textId="77777777" w:rsidR="00F430AD" w:rsidRPr="00726929" w:rsidRDefault="00F430AD" w:rsidP="00F430AD">
      <w:pPr>
        <w:tabs>
          <w:tab w:val="left" w:pos="1985"/>
        </w:tabs>
        <w:ind w:left="2268"/>
        <w:jc w:val="both"/>
        <w:rPr>
          <w:sz w:val="20"/>
        </w:rPr>
      </w:pPr>
      <w:r w:rsidRPr="00F430AD">
        <w:rPr>
          <w:sz w:val="20"/>
          <w:highlight w:val="yellow"/>
        </w:rPr>
        <w:t>XXX</w:t>
      </w:r>
    </w:p>
    <w:p w14:paraId="1248D224" w14:textId="77777777" w:rsidR="00076AFC" w:rsidRDefault="00076AFC" w:rsidP="00076AFC">
      <w:pPr>
        <w:tabs>
          <w:tab w:val="left" w:pos="1985"/>
        </w:tabs>
        <w:ind w:left="226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78B41436" w14:textId="77777777" w:rsidR="001849AE" w:rsidRDefault="001849AE" w:rsidP="001849AE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Portanto, tem-se por evidenciado o prequestionamento da matéria à luz da </w:t>
      </w:r>
      <w:r w:rsidRPr="00DF3A84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Súmula 297 do TST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e das </w:t>
      </w:r>
      <w:proofErr w:type="spellStart"/>
      <w:r w:rsidRPr="00467BB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OJ</w:t>
      </w: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s</w:t>
      </w:r>
      <w:proofErr w:type="spellEnd"/>
      <w:r w:rsidRPr="00467BB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118</w:t>
      </w: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e 119</w:t>
      </w:r>
      <w:r w:rsidRPr="00467BB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da SbDI-1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bem como o atendimento das exigências do </w:t>
      </w:r>
      <w:r w:rsidRPr="00DF3A84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art. 896, §1-A da CLT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14:paraId="2F7866D6" w14:textId="77777777" w:rsidR="001849AE" w:rsidRDefault="001849AE" w:rsidP="001849AE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390DE61A" w14:textId="70854066" w:rsidR="001849AE" w:rsidRPr="009B3D74" w:rsidRDefault="001849AE" w:rsidP="001849AE">
      <w:p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>2.2</w:t>
      </w:r>
      <w:r w:rsidR="001F5DED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>RECURSO ORDINÁRIO –</w:t>
      </w:r>
      <w:r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EFEITO DEVOLUTIVO EM PROFUNDIDADE – </w:t>
      </w:r>
      <w:r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CONTRARIEDADE À 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>SÚMULA 393 DO TST –</w:t>
      </w:r>
      <w:r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 VIOLAÇÃO DOS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B3D74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ARTS. 5</w:t>
      </w: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º</w:t>
      </w:r>
      <w:r w:rsidRPr="009B3D74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II, </w:t>
      </w:r>
      <w:r w:rsidRPr="009B3D74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LIV, </w:t>
      </w:r>
      <w:r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 xml:space="preserve">DA CF </w:t>
      </w:r>
      <w:r w:rsidRPr="009B3D74">
        <w:rPr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Pr="009B3D74">
        <w:rPr>
          <w:rFonts w:ascii="Calibri" w:hAnsi="Calibri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3D74">
        <w:rPr>
          <w:rFonts w:ascii="Calibri" w:eastAsia="Calibri" w:hAnsi="Calibri"/>
          <w:b/>
          <w:sz w:val="24"/>
          <w:szCs w:val="24"/>
          <w:lang w:eastAsia="en-US"/>
        </w:rPr>
        <w:t>1.013 DO CPC/15</w:t>
      </w:r>
    </w:p>
    <w:p w14:paraId="65413C6C" w14:textId="77777777" w:rsidR="001849AE" w:rsidRPr="009B3D74" w:rsidRDefault="001849AE" w:rsidP="001849A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B7F84B" w14:textId="77777777" w:rsidR="001849AE" w:rsidRPr="009B3D74" w:rsidRDefault="001849AE" w:rsidP="001849AE">
      <w:pPr>
        <w:spacing w:line="360" w:lineRule="auto"/>
        <w:ind w:firstLine="1418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9B3D74">
        <w:rPr>
          <w:rFonts w:ascii="Calibri" w:eastAsia="Calibri" w:hAnsi="Calibri"/>
          <w:sz w:val="24"/>
          <w:szCs w:val="22"/>
          <w:lang w:eastAsia="en-US"/>
        </w:rPr>
        <w:t xml:space="preserve">Nas razões do </w:t>
      </w:r>
      <w:r w:rsidRPr="009B3D74">
        <w:rPr>
          <w:rFonts w:ascii="Calibri" w:eastAsia="Calibri" w:hAnsi="Calibri"/>
          <w:b/>
          <w:sz w:val="24"/>
          <w:szCs w:val="22"/>
          <w:lang w:eastAsia="en-US"/>
        </w:rPr>
        <w:t>recurso</w:t>
      </w:r>
      <w:r w:rsidRPr="009B3D74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9B3D74">
        <w:rPr>
          <w:rFonts w:ascii="Calibri" w:eastAsia="Calibri" w:hAnsi="Calibri"/>
          <w:b/>
          <w:sz w:val="24"/>
          <w:szCs w:val="22"/>
          <w:lang w:eastAsia="en-US"/>
        </w:rPr>
        <w:t>ordinário</w:t>
      </w:r>
      <w:r w:rsidRPr="009B3D74">
        <w:rPr>
          <w:rFonts w:ascii="Calibri" w:eastAsia="Calibri" w:hAnsi="Calibri"/>
          <w:sz w:val="24"/>
          <w:szCs w:val="22"/>
          <w:lang w:eastAsia="en-US"/>
        </w:rPr>
        <w:t xml:space="preserve"> foi veiculada a seguinte tese:</w:t>
      </w:r>
    </w:p>
    <w:p w14:paraId="36BD0ECB" w14:textId="77777777" w:rsidR="001849AE" w:rsidRPr="009B3D74" w:rsidRDefault="001849AE" w:rsidP="001849AE">
      <w:pPr>
        <w:autoSpaceDE w:val="0"/>
        <w:autoSpaceDN w:val="0"/>
        <w:adjustRightInd w:val="0"/>
        <w:ind w:left="2268"/>
        <w:jc w:val="both"/>
        <w:rPr>
          <w:rFonts w:eastAsia="Calibri"/>
          <w:sz w:val="20"/>
          <w:lang w:eastAsia="en-US"/>
        </w:rPr>
      </w:pPr>
    </w:p>
    <w:p w14:paraId="3DD4B7BB" w14:textId="77777777" w:rsidR="00F430AD" w:rsidRPr="00726929" w:rsidRDefault="00F430AD" w:rsidP="00F430AD">
      <w:pPr>
        <w:tabs>
          <w:tab w:val="left" w:pos="1985"/>
        </w:tabs>
        <w:ind w:left="2268"/>
        <w:jc w:val="both"/>
        <w:rPr>
          <w:sz w:val="20"/>
        </w:rPr>
      </w:pPr>
      <w:r w:rsidRPr="00F430AD">
        <w:rPr>
          <w:sz w:val="20"/>
          <w:highlight w:val="yellow"/>
        </w:rPr>
        <w:t>XXX</w:t>
      </w:r>
    </w:p>
    <w:p w14:paraId="79A6E4AD" w14:textId="77777777" w:rsidR="00076AFC" w:rsidRDefault="00076AFC" w:rsidP="00076AFC">
      <w:pPr>
        <w:spacing w:line="360" w:lineRule="auto"/>
        <w:ind w:left="2268"/>
        <w:jc w:val="both"/>
        <w:rPr>
          <w:rFonts w:ascii="Calibri" w:eastAsia="Calibri" w:hAnsi="Calibri"/>
          <w:sz w:val="24"/>
          <w:szCs w:val="22"/>
          <w:lang w:eastAsia="en-US"/>
        </w:rPr>
      </w:pPr>
    </w:p>
    <w:p w14:paraId="7E4F4FA2" w14:textId="77777777" w:rsidR="001849AE" w:rsidRDefault="001849AE" w:rsidP="001849AE">
      <w:pPr>
        <w:spacing w:line="360" w:lineRule="auto"/>
        <w:ind w:firstLine="1418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9B3D74">
        <w:rPr>
          <w:rFonts w:ascii="Calibri" w:eastAsia="Calibri" w:hAnsi="Calibri"/>
          <w:sz w:val="24"/>
          <w:szCs w:val="22"/>
          <w:lang w:eastAsia="en-US"/>
        </w:rPr>
        <w:t xml:space="preserve">Entretanto, a col. </w:t>
      </w:r>
      <w:r>
        <w:rPr>
          <w:rFonts w:ascii="Calibri" w:eastAsia="Calibri" w:hAnsi="Calibri"/>
          <w:sz w:val="24"/>
          <w:szCs w:val="22"/>
          <w:lang w:eastAsia="en-US"/>
        </w:rPr>
        <w:t>Turma furtou-se ao exame de tal</w:t>
      </w:r>
      <w:r w:rsidRPr="009B3D74">
        <w:rPr>
          <w:rFonts w:ascii="Calibri" w:eastAsia="Calibri" w:hAnsi="Calibri"/>
          <w:sz w:val="24"/>
          <w:szCs w:val="22"/>
          <w:lang w:eastAsia="en-US"/>
        </w:rPr>
        <w:t xml:space="preserve"> argumento</w:t>
      </w:r>
      <w:r>
        <w:rPr>
          <w:rFonts w:ascii="Calibri" w:eastAsia="Calibri" w:hAnsi="Calibri"/>
          <w:sz w:val="24"/>
          <w:szCs w:val="22"/>
          <w:lang w:eastAsia="en-US"/>
        </w:rPr>
        <w:t>. Foram então opostos embargos de declaração nos seguintes termos:</w:t>
      </w:r>
    </w:p>
    <w:p w14:paraId="43AF019F" w14:textId="77777777" w:rsidR="001849AE" w:rsidRDefault="001849AE" w:rsidP="001849AE">
      <w:pPr>
        <w:spacing w:line="360" w:lineRule="auto"/>
        <w:ind w:firstLine="1418"/>
        <w:jc w:val="both"/>
        <w:rPr>
          <w:rFonts w:ascii="Calibri" w:eastAsia="Calibri" w:hAnsi="Calibri"/>
          <w:sz w:val="24"/>
          <w:szCs w:val="22"/>
          <w:lang w:eastAsia="en-US"/>
        </w:rPr>
      </w:pPr>
    </w:p>
    <w:p w14:paraId="24994652" w14:textId="77777777" w:rsidR="00F430AD" w:rsidRPr="00726929" w:rsidRDefault="00F430AD" w:rsidP="00F430AD">
      <w:pPr>
        <w:tabs>
          <w:tab w:val="left" w:pos="1985"/>
        </w:tabs>
        <w:ind w:left="2268"/>
        <w:jc w:val="both"/>
        <w:rPr>
          <w:sz w:val="20"/>
        </w:rPr>
      </w:pPr>
      <w:r w:rsidRPr="00F430AD">
        <w:rPr>
          <w:sz w:val="20"/>
          <w:highlight w:val="yellow"/>
        </w:rPr>
        <w:t>XXX</w:t>
      </w:r>
    </w:p>
    <w:p w14:paraId="32FF1C92" w14:textId="77777777" w:rsidR="001849AE" w:rsidRDefault="001849AE" w:rsidP="001849AE">
      <w:pPr>
        <w:spacing w:line="360" w:lineRule="auto"/>
        <w:ind w:firstLine="1418"/>
        <w:jc w:val="both"/>
        <w:rPr>
          <w:rFonts w:ascii="Calibri" w:eastAsia="Calibri" w:hAnsi="Calibri"/>
          <w:b/>
          <w:sz w:val="24"/>
          <w:szCs w:val="22"/>
          <w:lang w:eastAsia="en-US"/>
        </w:rPr>
      </w:pPr>
    </w:p>
    <w:p w14:paraId="4B46C23B" w14:textId="585651A3" w:rsidR="001849AE" w:rsidRPr="002C027E" w:rsidRDefault="001849AE" w:rsidP="00076AFC">
      <w:pPr>
        <w:spacing w:line="360" w:lineRule="auto"/>
        <w:ind w:firstLine="1418"/>
        <w:jc w:val="both"/>
        <w:rPr>
          <w:sz w:val="20"/>
        </w:rPr>
      </w:pPr>
      <w:r>
        <w:rPr>
          <w:rFonts w:ascii="Calibri" w:eastAsia="Calibri" w:hAnsi="Calibri"/>
          <w:sz w:val="24"/>
          <w:szCs w:val="22"/>
          <w:lang w:eastAsia="en-US"/>
        </w:rPr>
        <w:t xml:space="preserve">Ocorre que, a despeito dos </w:t>
      </w:r>
      <w:r w:rsidRPr="0030484C">
        <w:rPr>
          <w:rFonts w:ascii="Calibri" w:eastAsia="Calibri" w:hAnsi="Calibri"/>
          <w:b/>
          <w:sz w:val="24"/>
          <w:szCs w:val="22"/>
          <w:lang w:eastAsia="en-US"/>
        </w:rPr>
        <w:t>argumentos</w:t>
      </w:r>
      <w:r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30484C">
        <w:rPr>
          <w:rFonts w:ascii="Calibri" w:eastAsia="Calibri" w:hAnsi="Calibri"/>
          <w:b/>
          <w:sz w:val="24"/>
          <w:szCs w:val="22"/>
          <w:lang w:eastAsia="en-US"/>
        </w:rPr>
        <w:t>patronais</w:t>
      </w:r>
      <w:r>
        <w:rPr>
          <w:rFonts w:ascii="Calibri" w:eastAsia="Calibri" w:hAnsi="Calibri"/>
          <w:sz w:val="24"/>
          <w:szCs w:val="22"/>
          <w:lang w:eastAsia="en-US"/>
        </w:rPr>
        <w:t xml:space="preserve"> suscitados no mencionado instrumento processual, </w:t>
      </w:r>
      <w:r w:rsidRPr="0002105A">
        <w:rPr>
          <w:rFonts w:ascii="Calibri" w:eastAsia="Calibri" w:hAnsi="Calibri"/>
          <w:sz w:val="24"/>
          <w:szCs w:val="22"/>
          <w:lang w:eastAsia="en-US"/>
        </w:rPr>
        <w:t>a col. Turma, novamente, deixou de analisar o pleito</w:t>
      </w:r>
      <w:r>
        <w:rPr>
          <w:rFonts w:ascii="Calibri" w:eastAsia="Calibri" w:hAnsi="Calibri"/>
          <w:sz w:val="24"/>
          <w:szCs w:val="22"/>
          <w:lang w:eastAsia="en-US"/>
        </w:rPr>
        <w:t xml:space="preserve">. </w:t>
      </w:r>
    </w:p>
    <w:p w14:paraId="749638AF" w14:textId="77777777" w:rsidR="001849AE" w:rsidRDefault="001849AE" w:rsidP="001849AE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420976F4" w14:textId="31786667" w:rsidR="001849AE" w:rsidRDefault="001849AE" w:rsidP="00076AFC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Em que pese o brilhantismo que costuma distinguir </w:t>
      </w:r>
      <w:r w:rsidRPr="009B3D74">
        <w:rPr>
          <w:rFonts w:ascii="Calibri" w:eastAsia="Calibri" w:hAnsi="Calibri"/>
          <w:sz w:val="24"/>
          <w:szCs w:val="24"/>
          <w:lang w:eastAsia="en-US"/>
        </w:rPr>
        <w:t>a col. Turma</w:t>
      </w:r>
      <w:r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Pr="001C7FDD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exsurge da leitura do acórdão a </w:t>
      </w:r>
      <w:r w:rsidRPr="001C7FD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violação</w:t>
      </w:r>
      <w:r w:rsidRPr="001C7FD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e </w:t>
      </w:r>
      <w:r w:rsidRPr="0030484C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dispositivos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30484C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legais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e </w:t>
      </w:r>
      <w:r w:rsidRPr="0030484C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constitucionais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, bem como </w:t>
      </w:r>
      <w:r w:rsidRPr="0030484C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contrariedade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à </w:t>
      </w:r>
      <w:r w:rsidRPr="0030484C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verbete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emanado do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eg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 TST.</w:t>
      </w:r>
    </w:p>
    <w:p w14:paraId="72FD43EC" w14:textId="77777777" w:rsidR="00076AFC" w:rsidRPr="001C7FDD" w:rsidRDefault="00076AFC" w:rsidP="00076AFC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</w:p>
    <w:p w14:paraId="272B72E9" w14:textId="77777777" w:rsidR="00F430AD" w:rsidRDefault="001849AE" w:rsidP="00076AFC">
      <w:pPr>
        <w:spacing w:line="360" w:lineRule="auto"/>
        <w:ind w:firstLine="1418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1C7FDD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Com efeito, </w:t>
      </w:r>
    </w:p>
    <w:p w14:paraId="70E72A1C" w14:textId="77777777" w:rsidR="00F430AD" w:rsidRDefault="00F430AD" w:rsidP="00076AFC">
      <w:pPr>
        <w:spacing w:line="360" w:lineRule="auto"/>
        <w:ind w:firstLine="1418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</w:p>
    <w:p w14:paraId="6F47689C" w14:textId="77777777" w:rsidR="00F430AD" w:rsidRPr="00726929" w:rsidRDefault="00F430AD" w:rsidP="00F430AD">
      <w:pPr>
        <w:tabs>
          <w:tab w:val="left" w:pos="1985"/>
        </w:tabs>
        <w:ind w:left="2268"/>
        <w:jc w:val="both"/>
        <w:rPr>
          <w:sz w:val="20"/>
        </w:rPr>
      </w:pPr>
      <w:r w:rsidRPr="00F430AD">
        <w:rPr>
          <w:sz w:val="20"/>
          <w:highlight w:val="yellow"/>
        </w:rPr>
        <w:t>XXX</w:t>
      </w:r>
    </w:p>
    <w:p w14:paraId="0B2749AD" w14:textId="77777777" w:rsidR="00076AFC" w:rsidRDefault="00076AFC" w:rsidP="00076AFC">
      <w:pPr>
        <w:spacing w:line="360" w:lineRule="auto"/>
        <w:ind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1321E667" w14:textId="3C1C7116" w:rsidR="001849AE" w:rsidRDefault="001849AE" w:rsidP="00076AFC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1C7FDD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Eis as razões pelas quais o recurso de revista merece </w:t>
      </w:r>
      <w:r w:rsidRPr="001C7FDD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conhecimento</w:t>
      </w:r>
      <w:r w:rsidRPr="001C7FDD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 e </w:t>
      </w:r>
      <w:r w:rsidRPr="001C7FDD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provimento</w:t>
      </w:r>
      <w:r w:rsidRPr="001C7FDD"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>, no particular.</w:t>
      </w:r>
    </w:p>
    <w:p w14:paraId="2A2B274B" w14:textId="77777777" w:rsidR="00076AFC" w:rsidRDefault="00076AFC" w:rsidP="00076AFC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</w:p>
    <w:p w14:paraId="1690A91B" w14:textId="50F4DA1F" w:rsidR="001849A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2.3</w:t>
      </w:r>
      <w:r w:rsidR="001F5DED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>RECURSO ORDINÁRIO –</w:t>
      </w:r>
      <w:r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B3D74">
        <w:rPr>
          <w:rFonts w:ascii="Calibri" w:eastAsia="Calibri" w:hAnsi="Calibri" w:cs="Arial"/>
          <w:b/>
          <w:bCs/>
          <w:caps/>
          <w:color w:val="000000"/>
          <w:sz w:val="24"/>
          <w:szCs w:val="24"/>
          <w:shd w:val="clear" w:color="auto" w:fill="FFFFFF"/>
          <w:lang w:eastAsia="en-US"/>
        </w:rPr>
        <w:t xml:space="preserve">EFEITO DEVOLUTIVO EM PROFUNDIDADE – </w:t>
      </w:r>
      <w:r w:rsidRPr="0030063F">
        <w:rPr>
          <w:rFonts w:asciiTheme="majorHAnsi" w:hAnsiTheme="majorHAnsi"/>
          <w:b/>
          <w:sz w:val="24"/>
          <w:szCs w:val="24"/>
        </w:rPr>
        <w:t>DIVERGÊNCIA JURISPRUDENCIAL</w:t>
      </w:r>
    </w:p>
    <w:p w14:paraId="46B42050" w14:textId="77777777" w:rsidR="001849AE" w:rsidRDefault="001849AE" w:rsidP="001849AE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7487D0D" w14:textId="77777777" w:rsidR="001849AE" w:rsidRDefault="001849AE" w:rsidP="00076AFC">
      <w:pPr>
        <w:spacing w:line="360" w:lineRule="auto"/>
        <w:ind w:firstLine="1418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Ao reconhecer a atividade prestada pelo Reclamante como externa e, ainda assim, condenar a Reclamada ao pagamento do intervalo intrajornada como hora extra, o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>eg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. Tribunal incorreu em </w:t>
      </w:r>
      <w:r w:rsidRPr="00463DF8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divergência jurisprudencial</w:t>
      </w:r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>, consoante demonstra o cotejo analítico sintetizado a seguir:</w:t>
      </w:r>
    </w:p>
    <w:p w14:paraId="02F202FD" w14:textId="77777777" w:rsidR="001849AE" w:rsidRPr="004A11C0" w:rsidRDefault="001849AE" w:rsidP="001849AE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955"/>
      </w:tblGrid>
      <w:tr w:rsidR="001849AE" w:rsidRPr="00790756" w14:paraId="5239658C" w14:textId="77777777" w:rsidTr="003418D0">
        <w:tc>
          <w:tcPr>
            <w:tcW w:w="3823" w:type="dxa"/>
          </w:tcPr>
          <w:p w14:paraId="19695E48" w14:textId="77777777" w:rsidR="001849AE" w:rsidRPr="00790756" w:rsidRDefault="001849AE" w:rsidP="003418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Acórdão Recorrido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7A52B6BD" w14:textId="77777777" w:rsidR="001849AE" w:rsidRPr="00790756" w:rsidRDefault="001849AE" w:rsidP="003418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Arestos Paradigma</w:t>
            </w:r>
          </w:p>
        </w:tc>
      </w:tr>
      <w:tr w:rsidR="001849AE" w:rsidRPr="00790756" w14:paraId="419CC973" w14:textId="77777777" w:rsidTr="00F430AD">
        <w:trPr>
          <w:trHeight w:val="951"/>
        </w:trPr>
        <w:tc>
          <w:tcPr>
            <w:tcW w:w="3823" w:type="dxa"/>
          </w:tcPr>
          <w:p w14:paraId="1760054C" w14:textId="77777777" w:rsidR="00F430AD" w:rsidRDefault="00F430AD" w:rsidP="00F430AD">
            <w:pPr>
              <w:tabs>
                <w:tab w:val="left" w:pos="1985"/>
              </w:tabs>
              <w:ind w:left="2268"/>
              <w:jc w:val="both"/>
              <w:rPr>
                <w:sz w:val="20"/>
                <w:highlight w:val="yellow"/>
              </w:rPr>
            </w:pPr>
          </w:p>
          <w:p w14:paraId="59B7E66F" w14:textId="77777777" w:rsidR="00F430AD" w:rsidRDefault="00F430AD" w:rsidP="00F430AD">
            <w:pPr>
              <w:tabs>
                <w:tab w:val="left" w:pos="1985"/>
              </w:tabs>
              <w:ind w:left="2268"/>
              <w:jc w:val="both"/>
              <w:rPr>
                <w:sz w:val="20"/>
                <w:highlight w:val="yellow"/>
              </w:rPr>
            </w:pPr>
          </w:p>
          <w:p w14:paraId="08509B3C" w14:textId="77777777" w:rsidR="00F430AD" w:rsidRPr="00726929" w:rsidRDefault="00F430AD" w:rsidP="00F430AD">
            <w:pPr>
              <w:tabs>
                <w:tab w:val="left" w:pos="1985"/>
              </w:tabs>
              <w:ind w:left="2268"/>
              <w:jc w:val="both"/>
              <w:rPr>
                <w:sz w:val="20"/>
              </w:rPr>
            </w:pPr>
            <w:r w:rsidRPr="00F430AD">
              <w:rPr>
                <w:sz w:val="20"/>
                <w:highlight w:val="yellow"/>
              </w:rPr>
              <w:t>XXX</w:t>
            </w:r>
          </w:p>
          <w:p w14:paraId="7EF9937B" w14:textId="21850D01" w:rsidR="001849AE" w:rsidRPr="00D10412" w:rsidRDefault="001849AE" w:rsidP="00D10412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955" w:type="dxa"/>
          </w:tcPr>
          <w:p w14:paraId="479BDDE7" w14:textId="6A6A2D43" w:rsidR="001849AE" w:rsidRPr="00790756" w:rsidRDefault="001849AE" w:rsidP="00C125FC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</w:pPr>
            <w:r w:rsidRPr="007B1E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EMBARGOS DE DECLARAÇÃO - OMISSÃO- AUSÊNCIA DE MANIFESTAÇÃO EXPRESSA SOBRE QUESTÃO SUSCITADA NA DEFESA - EFEITO DEVOLUTIVO EM PROFUNDIDADE. </w:t>
            </w:r>
            <w:r w:rsidRPr="007B1E56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>Logram provimento os embargos declaratórios opostos ante a existente omissão a ser sanada quando não há pronunciamento sobre matéria suscitada em defesa, em respeito ao efeito devolutivo em profundidade insculpido no art. 515, §§ 1º e 2º do CPC.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7B1E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(TRT-5 - E</w:t>
            </w:r>
            <w:r w:rsidR="00C125FC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D: 7192520105050015, </w:t>
            </w:r>
            <w:r w:rsidRPr="007B1E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2ª. TURMA, Data de Publicação: D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E</w:t>
            </w:r>
            <w:r w:rsidRPr="007B1E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T</w:t>
            </w:r>
            <w:r w:rsidRPr="007B1E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Pr="00C125FC">
              <w:rPr>
                <w:rFonts w:ascii="Times New Roman" w:hAnsi="Times New Roman"/>
                <w:b/>
                <w:bCs/>
                <w:color w:val="FF0000"/>
                <w:sz w:val="20"/>
                <w:shd w:val="clear" w:color="auto" w:fill="FFFFFF"/>
              </w:rPr>
              <w:t>19/12/2011</w:t>
            </w:r>
            <w:r w:rsidRPr="007B1E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)</w:t>
            </w:r>
          </w:p>
        </w:tc>
      </w:tr>
      <w:tr w:rsidR="001849AE" w:rsidRPr="00790756" w14:paraId="0B4EE6EA" w14:textId="77777777" w:rsidTr="003418D0">
        <w:tc>
          <w:tcPr>
            <w:tcW w:w="3823" w:type="dxa"/>
          </w:tcPr>
          <w:p w14:paraId="36E91526" w14:textId="29EEEA8E" w:rsidR="001849AE" w:rsidRPr="00790756" w:rsidRDefault="001849AE" w:rsidP="00F430A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Premissa Fática: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  <w:r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955" w:type="dxa"/>
          </w:tcPr>
          <w:p w14:paraId="26DD1A83" w14:textId="664C5F32" w:rsidR="001849AE" w:rsidRPr="00790756" w:rsidRDefault="001849AE" w:rsidP="00F430A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Premissa Fática:</w:t>
            </w:r>
            <w:r w:rsidR="00F430AD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</w:tr>
      <w:tr w:rsidR="00C125FC" w:rsidRPr="00790756" w14:paraId="63FF63C2" w14:textId="77777777" w:rsidTr="00C125FC">
        <w:trPr>
          <w:trHeight w:val="209"/>
        </w:trPr>
        <w:tc>
          <w:tcPr>
            <w:tcW w:w="3823" w:type="dxa"/>
          </w:tcPr>
          <w:p w14:paraId="5491393F" w14:textId="681969ED" w:rsidR="00C125FC" w:rsidRPr="00790756" w:rsidRDefault="00C125FC" w:rsidP="00F430AD">
            <w:pPr>
              <w:jc w:val="both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C125FC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Fundamentos jurídicos</w:t>
            </w: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: </w:t>
            </w:r>
            <w:r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  <w:tc>
          <w:tcPr>
            <w:tcW w:w="4955" w:type="dxa"/>
          </w:tcPr>
          <w:p w14:paraId="624DF6BC" w14:textId="1B4F193A" w:rsidR="00C125FC" w:rsidRPr="00790756" w:rsidRDefault="00C125FC" w:rsidP="00F430AD">
            <w:pPr>
              <w:jc w:val="both"/>
              <w:rPr>
                <w:b/>
                <w:bCs/>
                <w:color w:val="000000"/>
                <w:sz w:val="20"/>
                <w:shd w:val="clear" w:color="auto" w:fill="FFFFFF"/>
              </w:rPr>
            </w:pPr>
            <w:r w:rsidRPr="00C125FC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Fundamentos jurídicos</w:t>
            </w: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: </w:t>
            </w:r>
            <w:r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</w:tr>
      <w:tr w:rsidR="001849AE" w:rsidRPr="00790756" w14:paraId="72F08D41" w14:textId="77777777" w:rsidTr="00C125FC">
        <w:trPr>
          <w:trHeight w:val="209"/>
        </w:trPr>
        <w:tc>
          <w:tcPr>
            <w:tcW w:w="3823" w:type="dxa"/>
          </w:tcPr>
          <w:p w14:paraId="6CFD51E2" w14:textId="2E1464A6" w:rsidR="001849AE" w:rsidRPr="00790756" w:rsidRDefault="001849AE" w:rsidP="00F430A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Conclusão Jurídica:</w:t>
            </w:r>
            <w:r w:rsidRPr="00790756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  <w:tc>
          <w:tcPr>
            <w:tcW w:w="4955" w:type="dxa"/>
          </w:tcPr>
          <w:p w14:paraId="4D3B31C1" w14:textId="1096CD9E" w:rsidR="001849AE" w:rsidRPr="00790756" w:rsidRDefault="001849AE" w:rsidP="00F430A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790756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Conclusão Jurídica:</w:t>
            </w:r>
            <w:r w:rsidRPr="00790756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</w:tr>
    </w:tbl>
    <w:p w14:paraId="1167F625" w14:textId="77777777" w:rsidR="001849AE" w:rsidRPr="00A7241F" w:rsidRDefault="001849AE" w:rsidP="00076AFC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0"/>
          <w:shd w:val="clear" w:color="auto" w:fill="FFFFFF"/>
        </w:rPr>
      </w:pPr>
    </w:p>
    <w:p w14:paraId="5C5AA2E9" w14:textId="52BCCD8F" w:rsidR="001849AE" w:rsidRDefault="001849AE" w:rsidP="00076AF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Como se vê, há </w:t>
      </w:r>
      <w:r w:rsidRPr="007420E6">
        <w:rPr>
          <w:rFonts w:asciiTheme="majorHAnsi" w:hAnsiTheme="majorHAnsi"/>
          <w:b/>
          <w:bCs/>
          <w:sz w:val="24"/>
          <w:szCs w:val="24"/>
        </w:rPr>
        <w:t>identidade</w:t>
      </w:r>
      <w:r>
        <w:rPr>
          <w:rFonts w:asciiTheme="majorHAnsi" w:hAnsiTheme="majorHAnsi"/>
          <w:bCs/>
          <w:sz w:val="24"/>
          <w:szCs w:val="24"/>
        </w:rPr>
        <w:t xml:space="preserve"> de premissas fáticas e diversidade de conclusões jurídicas, o que evidencia a especificidade do aresto colacionado a teor da </w:t>
      </w:r>
      <w:r w:rsidRPr="007420E6">
        <w:rPr>
          <w:rFonts w:asciiTheme="majorHAnsi" w:hAnsiTheme="majorHAnsi"/>
          <w:b/>
          <w:bCs/>
          <w:sz w:val="24"/>
          <w:szCs w:val="24"/>
        </w:rPr>
        <w:t>Súmula 296 do TST</w:t>
      </w:r>
      <w:r>
        <w:rPr>
          <w:rFonts w:asciiTheme="majorHAnsi" w:hAnsiTheme="majorHAnsi"/>
          <w:bCs/>
          <w:sz w:val="24"/>
          <w:szCs w:val="24"/>
        </w:rPr>
        <w:t>.</w:t>
      </w:r>
    </w:p>
    <w:p w14:paraId="3026BC98" w14:textId="77777777" w:rsidR="00076AFC" w:rsidRDefault="00076AFC" w:rsidP="00076AF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bCs/>
          <w:sz w:val="24"/>
          <w:szCs w:val="24"/>
        </w:rPr>
      </w:pPr>
    </w:p>
    <w:p w14:paraId="29BF8600" w14:textId="70FD2CA5" w:rsidR="001849AE" w:rsidRDefault="001849AE" w:rsidP="00076AF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bCs/>
          <w:sz w:val="24"/>
          <w:szCs w:val="24"/>
        </w:rPr>
      </w:pPr>
      <w:r w:rsidRPr="002F563C">
        <w:rPr>
          <w:rFonts w:asciiTheme="majorHAnsi" w:hAnsiTheme="majorHAnsi"/>
          <w:bCs/>
          <w:sz w:val="24"/>
          <w:szCs w:val="24"/>
        </w:rPr>
        <w:t xml:space="preserve">Diante da demonstração de </w:t>
      </w:r>
      <w:r w:rsidRPr="002F563C">
        <w:rPr>
          <w:rFonts w:asciiTheme="majorHAnsi" w:hAnsiTheme="majorHAnsi"/>
          <w:b/>
          <w:bCs/>
          <w:sz w:val="24"/>
          <w:szCs w:val="24"/>
        </w:rPr>
        <w:t>divergência</w:t>
      </w:r>
      <w:r w:rsidRPr="002F563C">
        <w:rPr>
          <w:rFonts w:asciiTheme="majorHAnsi" w:hAnsiTheme="majorHAnsi"/>
          <w:bCs/>
          <w:sz w:val="24"/>
          <w:szCs w:val="24"/>
        </w:rPr>
        <w:t xml:space="preserve"> </w:t>
      </w:r>
      <w:r w:rsidRPr="002F563C">
        <w:rPr>
          <w:rFonts w:asciiTheme="majorHAnsi" w:hAnsiTheme="majorHAnsi"/>
          <w:b/>
          <w:bCs/>
          <w:sz w:val="24"/>
          <w:szCs w:val="24"/>
        </w:rPr>
        <w:t>jurisprudencial</w:t>
      </w:r>
      <w:r w:rsidRPr="002F563C">
        <w:rPr>
          <w:rFonts w:asciiTheme="majorHAnsi" w:hAnsiTheme="majorHAnsi"/>
          <w:bCs/>
          <w:sz w:val="24"/>
          <w:szCs w:val="24"/>
        </w:rPr>
        <w:t>, atendidas as condições formais (</w:t>
      </w:r>
      <w:r>
        <w:rPr>
          <w:rFonts w:asciiTheme="majorHAnsi" w:hAnsiTheme="majorHAnsi"/>
          <w:b/>
          <w:bCs/>
          <w:sz w:val="24"/>
          <w:szCs w:val="24"/>
        </w:rPr>
        <w:t>CLT, art. 896, § 8</w:t>
      </w:r>
      <w:r w:rsidRPr="007420E6">
        <w:rPr>
          <w:rFonts w:asciiTheme="majorHAnsi" w:hAnsiTheme="majorHAnsi"/>
          <w:b/>
          <w:bCs/>
          <w:sz w:val="24"/>
          <w:szCs w:val="24"/>
          <w:vertAlign w:val="superscript"/>
        </w:rPr>
        <w:t>o</w:t>
      </w:r>
      <w:r w:rsidRPr="004A11C0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e </w:t>
      </w:r>
      <w:r w:rsidRPr="004A11C0">
        <w:rPr>
          <w:rFonts w:asciiTheme="majorHAnsi" w:hAnsiTheme="majorHAnsi"/>
          <w:b/>
          <w:bCs/>
          <w:sz w:val="24"/>
          <w:szCs w:val="24"/>
        </w:rPr>
        <w:t>Súmula 337 do TST</w:t>
      </w:r>
      <w:r w:rsidRPr="002F563C">
        <w:rPr>
          <w:rFonts w:asciiTheme="majorHAnsi" w:hAnsiTheme="majorHAnsi"/>
          <w:bCs/>
          <w:sz w:val="24"/>
          <w:szCs w:val="24"/>
        </w:rPr>
        <w:t>) e materiais (</w:t>
      </w:r>
      <w:r>
        <w:rPr>
          <w:rFonts w:asciiTheme="majorHAnsi" w:hAnsiTheme="majorHAnsi"/>
          <w:b/>
          <w:bCs/>
          <w:sz w:val="24"/>
          <w:szCs w:val="24"/>
        </w:rPr>
        <w:t>CLT, art. 896, § 8</w:t>
      </w:r>
      <w:r w:rsidRPr="007420E6">
        <w:rPr>
          <w:rFonts w:asciiTheme="majorHAnsi" w:hAnsiTheme="majorHAnsi"/>
          <w:b/>
          <w:bCs/>
          <w:sz w:val="24"/>
          <w:szCs w:val="24"/>
          <w:vertAlign w:val="superscript"/>
        </w:rPr>
        <w:t>o</w:t>
      </w:r>
      <w:r w:rsidRPr="004A11C0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e </w:t>
      </w:r>
      <w:r w:rsidRPr="004A11C0">
        <w:rPr>
          <w:rFonts w:asciiTheme="majorHAnsi" w:hAnsiTheme="majorHAnsi"/>
          <w:b/>
          <w:bCs/>
          <w:sz w:val="24"/>
          <w:szCs w:val="24"/>
        </w:rPr>
        <w:t>Súmulas 23, 296 e 333 do TST</w:t>
      </w:r>
      <w:r w:rsidRPr="002F563C">
        <w:rPr>
          <w:rFonts w:asciiTheme="majorHAnsi" w:hAnsiTheme="majorHAnsi"/>
          <w:bCs/>
          <w:sz w:val="24"/>
          <w:szCs w:val="24"/>
        </w:rPr>
        <w:t xml:space="preserve">), </w:t>
      </w:r>
      <w:r>
        <w:rPr>
          <w:rFonts w:asciiTheme="majorHAnsi" w:hAnsiTheme="majorHAnsi"/>
          <w:bCs/>
          <w:sz w:val="24"/>
          <w:szCs w:val="24"/>
        </w:rPr>
        <w:t>impõe-se</w:t>
      </w:r>
      <w:r w:rsidRPr="002F563C">
        <w:rPr>
          <w:rFonts w:asciiTheme="majorHAnsi" w:hAnsiTheme="majorHAnsi"/>
          <w:bCs/>
          <w:sz w:val="24"/>
          <w:szCs w:val="24"/>
        </w:rPr>
        <w:t xml:space="preserve"> o </w:t>
      </w:r>
      <w:r w:rsidRPr="002F563C">
        <w:rPr>
          <w:rFonts w:asciiTheme="majorHAnsi" w:hAnsiTheme="majorHAnsi"/>
          <w:b/>
          <w:bCs/>
          <w:sz w:val="24"/>
          <w:szCs w:val="24"/>
        </w:rPr>
        <w:t>conhecimento</w:t>
      </w:r>
      <w:r>
        <w:rPr>
          <w:rFonts w:asciiTheme="majorHAnsi" w:hAnsiTheme="majorHAnsi"/>
          <w:bCs/>
          <w:sz w:val="24"/>
          <w:szCs w:val="24"/>
        </w:rPr>
        <w:t xml:space="preserve"> do apelo, no particular.</w:t>
      </w:r>
    </w:p>
    <w:p w14:paraId="3BA6A775" w14:textId="77777777" w:rsidR="00076AFC" w:rsidRPr="001849AE" w:rsidRDefault="00076AFC" w:rsidP="00076AFC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ajorHAnsi" w:hAnsiTheme="majorHAnsi"/>
          <w:bCs/>
          <w:sz w:val="24"/>
          <w:szCs w:val="24"/>
        </w:rPr>
      </w:pPr>
    </w:p>
    <w:p w14:paraId="2646DB7D" w14:textId="54A5EFCE" w:rsidR="001F5DED" w:rsidRPr="0016569C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</w:t>
      </w:r>
      <w:r w:rsidRPr="0016569C">
        <w:rPr>
          <w:rFonts w:asciiTheme="majorHAnsi" w:hAnsiTheme="majorHAnsi"/>
          <w:b/>
          <w:bCs/>
          <w:sz w:val="24"/>
          <w:szCs w:val="24"/>
        </w:rPr>
        <w:t>.</w:t>
      </w:r>
      <w:r w:rsidRPr="0016569C">
        <w:rPr>
          <w:rFonts w:asciiTheme="majorHAnsi" w:hAnsiTheme="majorHAnsi"/>
          <w:b/>
          <w:sz w:val="24"/>
          <w:szCs w:val="24"/>
        </w:rPr>
        <w:t xml:space="preserve"> ACORDO DE COMPENSAÇÃO </w:t>
      </w:r>
    </w:p>
    <w:p w14:paraId="075F09A7" w14:textId="684E5D83" w:rsidR="001F5DED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3.1. </w:t>
      </w:r>
      <w:r w:rsidRPr="00E649C3">
        <w:rPr>
          <w:rFonts w:asciiTheme="majorHAnsi" w:hAnsiTheme="majorHAnsi"/>
          <w:b/>
          <w:sz w:val="24"/>
          <w:szCs w:val="24"/>
        </w:rPr>
        <w:t>TRANSCRIÇÃO DO TRECHO DO ACÓRDÃO RECORRIDO QUE CONSUBSTANCIA O PREQ</w:t>
      </w:r>
      <w:r>
        <w:rPr>
          <w:rFonts w:asciiTheme="majorHAnsi" w:hAnsiTheme="majorHAnsi"/>
          <w:b/>
          <w:sz w:val="24"/>
          <w:szCs w:val="24"/>
        </w:rPr>
        <w:t xml:space="preserve">UESTIONAMENTO – CLT, ART. 896, </w:t>
      </w:r>
      <w:r w:rsidRPr="00E649C3">
        <w:rPr>
          <w:rFonts w:asciiTheme="majorHAnsi" w:hAnsiTheme="majorHAnsi"/>
          <w:b/>
          <w:sz w:val="24"/>
          <w:szCs w:val="24"/>
        </w:rPr>
        <w:t>§ 1º-A, I</w:t>
      </w:r>
    </w:p>
    <w:p w14:paraId="64020AD5" w14:textId="3A9C244C" w:rsidR="001F5DED" w:rsidRDefault="001F5DED" w:rsidP="001F5DE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  <w:r w:rsidRPr="002F563C">
        <w:rPr>
          <w:rFonts w:ascii="Calibri" w:hAnsi="Calibri"/>
          <w:bCs/>
          <w:sz w:val="24"/>
          <w:szCs w:val="24"/>
        </w:rPr>
        <w:t xml:space="preserve">Em atenção ao disposto no </w:t>
      </w:r>
      <w:r w:rsidRPr="002F563C">
        <w:rPr>
          <w:rFonts w:ascii="Calibri" w:hAnsi="Calibri"/>
          <w:b/>
          <w:bCs/>
          <w:sz w:val="24"/>
          <w:szCs w:val="24"/>
        </w:rPr>
        <w:t>art. 896, § 1</w:t>
      </w:r>
      <w:r w:rsidRPr="002F563C">
        <w:rPr>
          <w:rFonts w:ascii="Calibri" w:hAnsi="Calibri"/>
          <w:b/>
          <w:bCs/>
          <w:sz w:val="24"/>
          <w:szCs w:val="24"/>
          <w:vertAlign w:val="superscript"/>
        </w:rPr>
        <w:t>o</w:t>
      </w:r>
      <w:r w:rsidRPr="002F563C">
        <w:rPr>
          <w:rFonts w:ascii="Calibri" w:hAnsi="Calibri"/>
          <w:b/>
          <w:bCs/>
          <w:sz w:val="24"/>
          <w:szCs w:val="24"/>
        </w:rPr>
        <w:t>-A, I, da CLT</w:t>
      </w:r>
      <w:r w:rsidRPr="002F563C">
        <w:rPr>
          <w:rFonts w:ascii="Calibri" w:hAnsi="Calibri"/>
          <w:bCs/>
          <w:sz w:val="24"/>
          <w:szCs w:val="24"/>
        </w:rPr>
        <w:t xml:space="preserve">, a Recorrente passa a transcrever o </w:t>
      </w:r>
      <w:r w:rsidRPr="002F563C">
        <w:rPr>
          <w:rFonts w:ascii="Calibri" w:hAnsi="Calibri"/>
          <w:b/>
          <w:bCs/>
          <w:sz w:val="24"/>
          <w:szCs w:val="24"/>
        </w:rPr>
        <w:t>trecho</w:t>
      </w:r>
      <w:r w:rsidRPr="002F563C">
        <w:rPr>
          <w:rFonts w:ascii="Calibri" w:hAnsi="Calibri"/>
          <w:bCs/>
          <w:sz w:val="24"/>
          <w:szCs w:val="24"/>
        </w:rPr>
        <w:t xml:space="preserve"> do acórdão recorrido que consubstancia o </w:t>
      </w:r>
      <w:r w:rsidRPr="002F563C">
        <w:rPr>
          <w:rFonts w:ascii="Calibri" w:hAnsi="Calibri"/>
          <w:b/>
          <w:bCs/>
          <w:sz w:val="24"/>
          <w:szCs w:val="24"/>
        </w:rPr>
        <w:t>prequestionamento</w:t>
      </w:r>
      <w:r w:rsidRPr="002F563C">
        <w:rPr>
          <w:rFonts w:ascii="Calibri" w:hAnsi="Calibri"/>
          <w:bCs/>
          <w:sz w:val="24"/>
          <w:szCs w:val="24"/>
        </w:rPr>
        <w:t xml:space="preserve"> da controvérsia objeto do recurso de revista:</w:t>
      </w:r>
    </w:p>
    <w:p w14:paraId="13295772" w14:textId="77777777" w:rsidR="001F5DED" w:rsidRDefault="001F5DED" w:rsidP="001F5DE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</w:p>
    <w:p w14:paraId="4E301DF9" w14:textId="68817B63" w:rsidR="001F5DED" w:rsidRPr="00C66CF1" w:rsidRDefault="00F430AD" w:rsidP="001F5DED">
      <w:pPr>
        <w:autoSpaceDE w:val="0"/>
        <w:autoSpaceDN w:val="0"/>
        <w:adjustRightInd w:val="0"/>
        <w:ind w:left="2268"/>
        <w:jc w:val="both"/>
        <w:rPr>
          <w:rFonts w:ascii="Calibri" w:hAnsi="Calibri"/>
          <w:bCs/>
          <w:sz w:val="20"/>
        </w:rPr>
      </w:pPr>
      <w:r w:rsidRPr="00F430AD">
        <w:rPr>
          <w:b/>
          <w:sz w:val="20"/>
          <w:highlight w:val="yellow"/>
        </w:rPr>
        <w:t>XXX</w:t>
      </w:r>
    </w:p>
    <w:p w14:paraId="638BFEF4" w14:textId="77777777" w:rsidR="001F5DED" w:rsidRPr="005F1BD9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  <w:r w:rsidRPr="005F1BD9">
        <w:rPr>
          <w:rFonts w:ascii="Calibri" w:hAnsi="Calibri"/>
          <w:bCs/>
          <w:sz w:val="24"/>
          <w:szCs w:val="24"/>
        </w:rPr>
        <w:t xml:space="preserve">Da leitura do v. acórdão supratranscrito, percebe-se que o debate orbita em torno das </w:t>
      </w:r>
      <w:r w:rsidRPr="005F1BD9">
        <w:rPr>
          <w:rFonts w:ascii="Calibri" w:hAnsi="Calibri"/>
          <w:b/>
          <w:bCs/>
          <w:sz w:val="24"/>
          <w:szCs w:val="24"/>
        </w:rPr>
        <w:t>horas</w:t>
      </w:r>
      <w:r w:rsidRPr="005F1BD9">
        <w:rPr>
          <w:rFonts w:ascii="Calibri" w:hAnsi="Calibri"/>
          <w:bCs/>
          <w:sz w:val="24"/>
          <w:szCs w:val="24"/>
        </w:rPr>
        <w:t xml:space="preserve"> </w:t>
      </w:r>
      <w:r w:rsidRPr="005F1BD9">
        <w:rPr>
          <w:rFonts w:ascii="Calibri" w:hAnsi="Calibri"/>
          <w:b/>
          <w:bCs/>
          <w:sz w:val="24"/>
          <w:szCs w:val="24"/>
        </w:rPr>
        <w:t>extras</w:t>
      </w:r>
      <w:r w:rsidRPr="005F1BD9">
        <w:rPr>
          <w:rFonts w:ascii="Calibri" w:hAnsi="Calibri"/>
          <w:bCs/>
          <w:sz w:val="24"/>
          <w:szCs w:val="24"/>
        </w:rPr>
        <w:t xml:space="preserve">. </w:t>
      </w:r>
    </w:p>
    <w:p w14:paraId="0CC0BC79" w14:textId="5925718A" w:rsidR="001F5DED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sz w:val="20"/>
        </w:rPr>
      </w:pPr>
      <w:r>
        <w:rPr>
          <w:rFonts w:ascii="Calibri" w:hAnsi="Calibri"/>
          <w:bCs/>
          <w:sz w:val="24"/>
          <w:szCs w:val="24"/>
        </w:rPr>
        <w:t xml:space="preserve">Cumpre salientar que diante da tese veiculada no v. acórdão que houve </w:t>
      </w:r>
      <w:r w:rsidRPr="008834C7">
        <w:rPr>
          <w:rFonts w:ascii="Calibri" w:hAnsi="Calibri"/>
          <w:b/>
          <w:bCs/>
          <w:sz w:val="24"/>
          <w:szCs w:val="24"/>
        </w:rPr>
        <w:t>labor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5F1BD9">
        <w:rPr>
          <w:rFonts w:ascii="Calibri" w:hAnsi="Calibri"/>
          <w:b/>
          <w:bCs/>
          <w:sz w:val="24"/>
          <w:szCs w:val="24"/>
        </w:rPr>
        <w:t>extraordinário</w:t>
      </w:r>
      <w:r>
        <w:rPr>
          <w:rFonts w:ascii="Calibri" w:hAnsi="Calibri"/>
          <w:bCs/>
          <w:sz w:val="24"/>
          <w:szCs w:val="24"/>
        </w:rPr>
        <w:t xml:space="preserve"> do Reclamante sem o respectivo pagamento ou </w:t>
      </w:r>
      <w:r w:rsidRPr="005F1BD9">
        <w:rPr>
          <w:rFonts w:ascii="Calibri" w:hAnsi="Calibri"/>
          <w:b/>
          <w:bCs/>
          <w:sz w:val="24"/>
          <w:szCs w:val="24"/>
        </w:rPr>
        <w:t>compensação</w:t>
      </w:r>
      <w:r>
        <w:rPr>
          <w:rFonts w:ascii="Calibri" w:hAnsi="Calibri"/>
          <w:b/>
          <w:bCs/>
          <w:sz w:val="24"/>
          <w:szCs w:val="24"/>
        </w:rPr>
        <w:t>,</w:t>
      </w:r>
      <w:r>
        <w:rPr>
          <w:rFonts w:ascii="Calibri" w:hAnsi="Calibri"/>
          <w:bCs/>
          <w:sz w:val="24"/>
          <w:szCs w:val="24"/>
        </w:rPr>
        <w:t xml:space="preserve"> foram opostos embargos de declaração.</w:t>
      </w:r>
      <w:r w:rsidRPr="0051065E">
        <w:rPr>
          <w:sz w:val="20"/>
        </w:rPr>
        <w:t xml:space="preserve"> </w:t>
      </w:r>
    </w:p>
    <w:p w14:paraId="3DA237D8" w14:textId="77777777" w:rsidR="001F5DED" w:rsidRDefault="001F5DED" w:rsidP="001F5DED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6E31B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Eis o teor do acórdão que julgou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os embargos patronais no particular:</w:t>
      </w:r>
    </w:p>
    <w:p w14:paraId="13452F1D" w14:textId="77777777" w:rsidR="001F5DED" w:rsidRDefault="001F5DED" w:rsidP="001F5DED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602D369D" w14:textId="7FA35D58" w:rsidR="001F5DED" w:rsidRDefault="00F430AD" w:rsidP="001F5DED">
      <w:pPr>
        <w:tabs>
          <w:tab w:val="left" w:pos="1985"/>
        </w:tabs>
        <w:ind w:left="2268"/>
        <w:jc w:val="both"/>
        <w:rPr>
          <w:sz w:val="20"/>
          <w:lang w:eastAsia="en-US"/>
        </w:rPr>
      </w:pPr>
      <w:r w:rsidRPr="00F430AD">
        <w:rPr>
          <w:sz w:val="20"/>
          <w:highlight w:val="yellow"/>
          <w:lang w:eastAsia="en-US"/>
        </w:rPr>
        <w:t>XXX</w:t>
      </w:r>
    </w:p>
    <w:p w14:paraId="4194FF06" w14:textId="77777777" w:rsidR="001F5DED" w:rsidRDefault="001F5DED" w:rsidP="001F5DED">
      <w:pPr>
        <w:tabs>
          <w:tab w:val="left" w:pos="1985"/>
        </w:tabs>
        <w:ind w:left="226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12BCC232" w14:textId="77777777" w:rsidR="001F5DED" w:rsidRDefault="001F5DED" w:rsidP="001F5DE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</w:p>
    <w:p w14:paraId="590B1BA9" w14:textId="44FC00F0" w:rsidR="001F5DED" w:rsidRPr="00075FD7" w:rsidRDefault="001F5DED" w:rsidP="001F5DED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Logo, consideram-se </w:t>
      </w:r>
      <w:r w:rsidRPr="008D5BD7">
        <w:rPr>
          <w:rFonts w:ascii="Calibri" w:hAnsi="Calibri"/>
          <w:b/>
          <w:bCs/>
          <w:sz w:val="24"/>
          <w:szCs w:val="24"/>
        </w:rPr>
        <w:t>fictamente</w:t>
      </w:r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8D5BD7">
        <w:rPr>
          <w:rFonts w:ascii="Calibri" w:hAnsi="Calibri"/>
          <w:b/>
          <w:bCs/>
          <w:sz w:val="24"/>
          <w:szCs w:val="24"/>
        </w:rPr>
        <w:t>prequestionados</w:t>
      </w:r>
      <w:proofErr w:type="spellEnd"/>
      <w:r>
        <w:rPr>
          <w:rFonts w:ascii="Calibri" w:hAnsi="Calibri"/>
          <w:bCs/>
          <w:sz w:val="24"/>
          <w:szCs w:val="24"/>
        </w:rPr>
        <w:t xml:space="preserve"> os </w:t>
      </w:r>
      <w:proofErr w:type="spellStart"/>
      <w:r w:rsidRPr="008834C7">
        <w:rPr>
          <w:rFonts w:ascii="Calibri" w:hAnsi="Calibri"/>
          <w:b/>
          <w:bCs/>
          <w:sz w:val="24"/>
          <w:szCs w:val="24"/>
        </w:rPr>
        <w:t>arts</w:t>
      </w:r>
      <w:proofErr w:type="spellEnd"/>
      <w:r w:rsidRPr="008834C7">
        <w:rPr>
          <w:rFonts w:ascii="Calibri" w:hAnsi="Calibri"/>
          <w:b/>
          <w:bCs/>
          <w:sz w:val="24"/>
          <w:szCs w:val="24"/>
        </w:rPr>
        <w:t>. 7º, XXVI e 8ª, III, da CF e na Súmula 85, IV, do TST</w:t>
      </w:r>
      <w:r>
        <w:rPr>
          <w:rFonts w:ascii="Calibri" w:hAnsi="Calibri"/>
          <w:b/>
          <w:bCs/>
          <w:sz w:val="24"/>
          <w:szCs w:val="24"/>
        </w:rPr>
        <w:t xml:space="preserve">, </w:t>
      </w:r>
      <w:r>
        <w:rPr>
          <w:rFonts w:ascii="Calibri" w:hAnsi="Calibri"/>
          <w:bCs/>
          <w:sz w:val="24"/>
          <w:szCs w:val="24"/>
        </w:rPr>
        <w:t xml:space="preserve">sob a égide da </w:t>
      </w:r>
      <w:r w:rsidRPr="00075FD7">
        <w:rPr>
          <w:rFonts w:ascii="Calibri" w:hAnsi="Calibri"/>
          <w:b/>
          <w:bCs/>
          <w:sz w:val="24"/>
          <w:szCs w:val="24"/>
        </w:rPr>
        <w:t>Súmula 297</w:t>
      </w:r>
      <w:r>
        <w:rPr>
          <w:rFonts w:ascii="Calibri" w:hAnsi="Calibri"/>
          <w:b/>
          <w:bCs/>
          <w:sz w:val="24"/>
          <w:szCs w:val="24"/>
        </w:rPr>
        <w:t>, III,</w:t>
      </w:r>
      <w:r w:rsidRPr="00075FD7">
        <w:rPr>
          <w:rFonts w:ascii="Calibri" w:hAnsi="Calibri"/>
          <w:b/>
          <w:bCs/>
          <w:sz w:val="24"/>
          <w:szCs w:val="24"/>
        </w:rPr>
        <w:t xml:space="preserve"> do TST</w:t>
      </w:r>
      <w:r>
        <w:rPr>
          <w:rFonts w:ascii="Calibri" w:hAnsi="Calibri"/>
          <w:bCs/>
          <w:sz w:val="24"/>
          <w:szCs w:val="24"/>
        </w:rPr>
        <w:t xml:space="preserve"> e da </w:t>
      </w:r>
      <w:r w:rsidRPr="00127858">
        <w:rPr>
          <w:rFonts w:ascii="Calibri" w:hAnsi="Calibri"/>
          <w:b/>
          <w:bCs/>
          <w:sz w:val="24"/>
          <w:szCs w:val="24"/>
        </w:rPr>
        <w:t>Orientação Jurisprudencial 118 da SbDI-1 do TST</w:t>
      </w:r>
      <w:r>
        <w:rPr>
          <w:rFonts w:ascii="Calibri" w:hAnsi="Calibri"/>
          <w:bCs/>
          <w:sz w:val="24"/>
          <w:szCs w:val="24"/>
        </w:rPr>
        <w:t>.</w:t>
      </w:r>
    </w:p>
    <w:p w14:paraId="1A311AF5" w14:textId="77777777" w:rsidR="001F5DED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Desta forma, resta preenchido o requisito previsto no </w:t>
      </w:r>
      <w:r w:rsidRPr="00127858">
        <w:rPr>
          <w:rFonts w:ascii="Calibri" w:hAnsi="Calibri"/>
          <w:b/>
          <w:bCs/>
          <w:sz w:val="24"/>
          <w:szCs w:val="24"/>
        </w:rPr>
        <w:t>art. 896, §1º-A da CLT</w:t>
      </w:r>
      <w:r>
        <w:rPr>
          <w:rFonts w:ascii="Calibri" w:hAnsi="Calibri"/>
          <w:bCs/>
          <w:sz w:val="24"/>
          <w:szCs w:val="24"/>
        </w:rPr>
        <w:t>.</w:t>
      </w:r>
    </w:p>
    <w:p w14:paraId="68E3E671" w14:textId="64ABACCC" w:rsidR="001F5DED" w:rsidRDefault="001F5DED" w:rsidP="001F5DED">
      <w:pPr>
        <w:tabs>
          <w:tab w:val="left" w:pos="1985"/>
        </w:tabs>
        <w:spacing w:before="100" w:beforeAutospacing="1" w:after="100" w:afterAutospacing="1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3.2. ACORDO DE COMPENSAÇÃO – </w:t>
      </w:r>
      <w:r>
        <w:rPr>
          <w:rFonts w:asciiTheme="majorHAnsi" w:hAnsiTheme="majorHAnsi"/>
          <w:b/>
          <w:sz w:val="24"/>
          <w:szCs w:val="24"/>
        </w:rPr>
        <w:t xml:space="preserve">VIOLAÇÃO DOS </w:t>
      </w:r>
      <w:r>
        <w:rPr>
          <w:rFonts w:asciiTheme="majorHAnsi" w:hAnsiTheme="majorHAnsi"/>
          <w:b/>
          <w:bCs/>
          <w:sz w:val="24"/>
          <w:szCs w:val="24"/>
        </w:rPr>
        <w:t>ARTS</w:t>
      </w:r>
      <w:r w:rsidRPr="007123E6">
        <w:rPr>
          <w:rFonts w:asciiTheme="majorHAnsi" w:hAnsiTheme="majorHAnsi"/>
          <w:b/>
          <w:sz w:val="24"/>
          <w:szCs w:val="24"/>
        </w:rPr>
        <w:t>. 7º, XXVI E 8ª, III</w:t>
      </w:r>
      <w:r>
        <w:rPr>
          <w:rFonts w:asciiTheme="majorHAnsi" w:hAnsiTheme="majorHAnsi"/>
          <w:b/>
          <w:sz w:val="24"/>
          <w:szCs w:val="24"/>
        </w:rPr>
        <w:t>,</w:t>
      </w:r>
      <w:r w:rsidRPr="007123E6">
        <w:rPr>
          <w:rFonts w:asciiTheme="majorHAnsi" w:hAnsiTheme="majorHAnsi"/>
          <w:b/>
          <w:sz w:val="24"/>
          <w:szCs w:val="24"/>
        </w:rPr>
        <w:t xml:space="preserve"> DA CF</w:t>
      </w:r>
      <w:r>
        <w:rPr>
          <w:rFonts w:asciiTheme="majorHAnsi" w:hAnsiTheme="majorHAnsi"/>
          <w:b/>
          <w:sz w:val="24"/>
          <w:szCs w:val="24"/>
        </w:rPr>
        <w:t xml:space="preserve"> E</w:t>
      </w:r>
      <w:r w:rsidRPr="007123E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CONTRARIEDADE</w:t>
      </w:r>
      <w:r>
        <w:rPr>
          <w:rFonts w:asciiTheme="majorHAnsi" w:eastAsiaTheme="minorHAnsi" w:hAnsiTheme="majorHAnsi" w:cstheme="minorBidi"/>
          <w:b/>
          <w:sz w:val="24"/>
          <w:szCs w:val="24"/>
        </w:rPr>
        <w:t xml:space="preserve"> À</w:t>
      </w:r>
      <w:r>
        <w:rPr>
          <w:rFonts w:asciiTheme="majorHAnsi" w:hAnsiTheme="majorHAnsi"/>
          <w:b/>
          <w:sz w:val="24"/>
          <w:szCs w:val="24"/>
        </w:rPr>
        <w:t xml:space="preserve"> SÚMULA 85, IV, DO TST</w:t>
      </w:r>
    </w:p>
    <w:p w14:paraId="0A0C7B29" w14:textId="5F60CD8E" w:rsidR="001F5DED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 w:rsidRPr="008834C7">
        <w:rPr>
          <w:rFonts w:asciiTheme="majorHAnsi" w:hAnsiTheme="majorHAnsi"/>
          <w:sz w:val="24"/>
          <w:szCs w:val="24"/>
        </w:rPr>
        <w:t xml:space="preserve">O v. acórdão </w:t>
      </w:r>
      <w:r>
        <w:rPr>
          <w:rFonts w:asciiTheme="majorHAnsi" w:hAnsiTheme="majorHAnsi"/>
          <w:sz w:val="24"/>
          <w:szCs w:val="24"/>
        </w:rPr>
        <w:t>não reconheceu a validade do</w:t>
      </w:r>
      <w:r w:rsidRPr="008834C7">
        <w:rPr>
          <w:rFonts w:asciiTheme="majorHAnsi" w:hAnsiTheme="majorHAnsi"/>
          <w:sz w:val="24"/>
          <w:szCs w:val="24"/>
        </w:rPr>
        <w:t xml:space="preserve"> </w:t>
      </w:r>
      <w:r w:rsidRPr="008834C7">
        <w:rPr>
          <w:rFonts w:asciiTheme="majorHAnsi" w:hAnsiTheme="majorHAnsi"/>
          <w:b/>
          <w:sz w:val="24"/>
          <w:szCs w:val="24"/>
        </w:rPr>
        <w:t>acordo de compensação de jornada</w:t>
      </w:r>
      <w:r w:rsidRPr="008834C7">
        <w:rPr>
          <w:rFonts w:asciiTheme="majorHAnsi" w:hAnsiTheme="majorHAnsi"/>
          <w:sz w:val="24"/>
          <w:szCs w:val="24"/>
        </w:rPr>
        <w:t xml:space="preserve">. </w:t>
      </w:r>
    </w:p>
    <w:p w14:paraId="1FBAA36B" w14:textId="77777777" w:rsidR="00F430AD" w:rsidRPr="008834C7" w:rsidRDefault="00F430A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14:paraId="1BDD7BE9" w14:textId="77777777" w:rsidR="001F5DED" w:rsidRPr="008834C7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Ao assim decidir, entretanto, </w:t>
      </w:r>
      <w:r>
        <w:rPr>
          <w:rFonts w:asciiTheme="majorHAnsi" w:hAnsiTheme="majorHAnsi"/>
          <w:b/>
          <w:sz w:val="24"/>
          <w:szCs w:val="24"/>
        </w:rPr>
        <w:t>contrariou</w:t>
      </w:r>
      <w:r>
        <w:rPr>
          <w:rFonts w:asciiTheme="majorHAnsi" w:hAnsiTheme="majorHAnsi"/>
          <w:sz w:val="24"/>
          <w:szCs w:val="24"/>
        </w:rPr>
        <w:t xml:space="preserve"> a parte final do item </w:t>
      </w:r>
      <w:r w:rsidRPr="0090364B">
        <w:rPr>
          <w:rFonts w:asciiTheme="majorHAnsi" w:hAnsiTheme="majorHAnsi"/>
          <w:b/>
          <w:sz w:val="24"/>
          <w:szCs w:val="24"/>
        </w:rPr>
        <w:t>IV da Súmula 85 do TST</w:t>
      </w:r>
      <w:r>
        <w:rPr>
          <w:rFonts w:asciiTheme="majorHAnsi" w:hAnsiTheme="majorHAnsi"/>
          <w:sz w:val="24"/>
          <w:szCs w:val="24"/>
        </w:rPr>
        <w:t>:</w:t>
      </w:r>
    </w:p>
    <w:p w14:paraId="1AE74CF9" w14:textId="09CF7F53" w:rsidR="001F5DED" w:rsidRPr="008834C7" w:rsidRDefault="00F430AD" w:rsidP="001F5DED">
      <w:pPr>
        <w:autoSpaceDE w:val="0"/>
        <w:autoSpaceDN w:val="0"/>
        <w:adjustRightInd w:val="0"/>
        <w:spacing w:before="100" w:beforeAutospacing="1" w:after="100" w:afterAutospacing="1"/>
        <w:ind w:left="2268"/>
        <w:jc w:val="both"/>
        <w:rPr>
          <w:iCs/>
          <w:color w:val="000000"/>
          <w:sz w:val="20"/>
          <w:lang w:eastAsia="en-US"/>
        </w:rPr>
      </w:pPr>
      <w:r w:rsidRPr="00F430AD">
        <w:rPr>
          <w:iCs/>
          <w:color w:val="000000"/>
          <w:sz w:val="20"/>
          <w:highlight w:val="yellow"/>
          <w:lang w:eastAsia="en-US"/>
        </w:rPr>
        <w:t>XXX</w:t>
      </w:r>
    </w:p>
    <w:p w14:paraId="78544FD7" w14:textId="2BB50FFE" w:rsidR="00F430AD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Ora,</w:t>
      </w:r>
      <w:r w:rsidR="00F430AD">
        <w:rPr>
          <w:rFonts w:asciiTheme="majorHAnsi" w:hAnsiTheme="majorHAnsi"/>
          <w:sz w:val="24"/>
          <w:szCs w:val="24"/>
        </w:rPr>
        <w:t xml:space="preserve">  [...]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B18BEE9" w14:textId="77777777" w:rsidR="00F430AD" w:rsidRDefault="00F430A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14:paraId="7FAF667E" w14:textId="77777777" w:rsidR="00F430AD" w:rsidRPr="00726929" w:rsidRDefault="00F430AD" w:rsidP="00F430AD">
      <w:pPr>
        <w:tabs>
          <w:tab w:val="left" w:pos="1985"/>
        </w:tabs>
        <w:ind w:left="2268"/>
        <w:jc w:val="both"/>
        <w:rPr>
          <w:sz w:val="20"/>
        </w:rPr>
      </w:pPr>
      <w:r w:rsidRPr="00F430AD">
        <w:rPr>
          <w:sz w:val="20"/>
          <w:highlight w:val="yellow"/>
        </w:rPr>
        <w:t>XXX</w:t>
      </w:r>
    </w:p>
    <w:p w14:paraId="06FBED5B" w14:textId="77777777" w:rsidR="00F430AD" w:rsidRDefault="00F430A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</w:p>
    <w:p w14:paraId="01F42970" w14:textId="77777777" w:rsidR="001F5DED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Ao ignorar a diretriz fixada no </w:t>
      </w:r>
      <w:r w:rsidRPr="00937EE2">
        <w:rPr>
          <w:rFonts w:asciiTheme="majorHAnsi" w:hAnsiTheme="majorHAnsi"/>
          <w:b/>
          <w:sz w:val="24"/>
          <w:szCs w:val="24"/>
        </w:rPr>
        <w:t>item IV da Súmula 85</w:t>
      </w:r>
      <w:r>
        <w:rPr>
          <w:rFonts w:asciiTheme="majorHAnsi" w:hAnsiTheme="majorHAnsi"/>
          <w:b/>
          <w:sz w:val="24"/>
          <w:szCs w:val="24"/>
        </w:rPr>
        <w:t xml:space="preserve"> do TST</w:t>
      </w:r>
      <w:r>
        <w:rPr>
          <w:rFonts w:asciiTheme="majorHAnsi" w:hAnsiTheme="majorHAnsi"/>
          <w:sz w:val="24"/>
          <w:szCs w:val="24"/>
        </w:rPr>
        <w:t xml:space="preserve">, o </w:t>
      </w:r>
      <w:proofErr w:type="spellStart"/>
      <w:r>
        <w:rPr>
          <w:rFonts w:asciiTheme="majorHAnsi" w:hAnsiTheme="majorHAnsi"/>
          <w:sz w:val="24"/>
          <w:szCs w:val="24"/>
        </w:rPr>
        <w:t>eg</w:t>
      </w:r>
      <w:proofErr w:type="spellEnd"/>
      <w:r>
        <w:rPr>
          <w:rFonts w:asciiTheme="majorHAnsi" w:hAnsiTheme="majorHAnsi"/>
          <w:sz w:val="24"/>
          <w:szCs w:val="24"/>
        </w:rPr>
        <w:t xml:space="preserve">. Tribunal Regional findou por contrariar o verbete, além de vulnerar </w:t>
      </w:r>
      <w:r w:rsidRPr="001C1514">
        <w:rPr>
          <w:rFonts w:asciiTheme="majorHAnsi" w:hAnsiTheme="majorHAnsi"/>
          <w:sz w:val="24"/>
          <w:szCs w:val="24"/>
        </w:rPr>
        <w:t xml:space="preserve">os </w:t>
      </w:r>
      <w:proofErr w:type="spellStart"/>
      <w:r w:rsidRPr="001C1514">
        <w:rPr>
          <w:rFonts w:asciiTheme="majorHAnsi" w:hAnsiTheme="majorHAnsi"/>
          <w:b/>
          <w:sz w:val="24"/>
          <w:szCs w:val="24"/>
        </w:rPr>
        <w:t>arts</w:t>
      </w:r>
      <w:proofErr w:type="spellEnd"/>
      <w:r w:rsidRPr="001C1514">
        <w:rPr>
          <w:rFonts w:asciiTheme="majorHAnsi" w:hAnsiTheme="majorHAnsi"/>
          <w:b/>
          <w:sz w:val="24"/>
          <w:szCs w:val="24"/>
        </w:rPr>
        <w:t>. 7º, XXVI e 8ª, III</w:t>
      </w:r>
      <w:r>
        <w:rPr>
          <w:rFonts w:asciiTheme="majorHAnsi" w:hAnsiTheme="majorHAnsi"/>
          <w:b/>
          <w:sz w:val="24"/>
          <w:szCs w:val="24"/>
        </w:rPr>
        <w:t>,</w:t>
      </w:r>
      <w:r w:rsidRPr="001C1514">
        <w:rPr>
          <w:rFonts w:asciiTheme="majorHAnsi" w:hAnsiTheme="majorHAnsi"/>
          <w:b/>
          <w:sz w:val="24"/>
          <w:szCs w:val="24"/>
        </w:rPr>
        <w:t xml:space="preserve"> da CF</w:t>
      </w:r>
      <w:r>
        <w:rPr>
          <w:rFonts w:asciiTheme="majorHAnsi" w:hAnsiTheme="majorHAnsi"/>
          <w:sz w:val="24"/>
          <w:szCs w:val="24"/>
        </w:rPr>
        <w:t xml:space="preserve">, razão pela qual o recurso de revista deve ser </w:t>
      </w:r>
      <w:r w:rsidRPr="00937EE2">
        <w:rPr>
          <w:rFonts w:asciiTheme="majorHAnsi" w:hAnsiTheme="majorHAnsi"/>
          <w:b/>
          <w:sz w:val="24"/>
          <w:szCs w:val="24"/>
        </w:rPr>
        <w:t>conhecido</w:t>
      </w:r>
      <w:r>
        <w:rPr>
          <w:rFonts w:asciiTheme="majorHAnsi" w:hAnsiTheme="majorHAnsi"/>
          <w:sz w:val="24"/>
          <w:szCs w:val="24"/>
        </w:rPr>
        <w:t xml:space="preserve"> e </w:t>
      </w:r>
      <w:r w:rsidRPr="008F13DD">
        <w:rPr>
          <w:rFonts w:asciiTheme="majorHAnsi" w:hAnsiTheme="majorHAnsi"/>
          <w:b/>
          <w:sz w:val="24"/>
          <w:szCs w:val="24"/>
        </w:rPr>
        <w:t>provido</w:t>
      </w:r>
      <w:r>
        <w:rPr>
          <w:rFonts w:asciiTheme="majorHAnsi" w:hAnsiTheme="majorHAnsi"/>
          <w:sz w:val="24"/>
          <w:szCs w:val="24"/>
        </w:rPr>
        <w:t>.</w:t>
      </w:r>
    </w:p>
    <w:p w14:paraId="7113CE7F" w14:textId="77777777" w:rsidR="001F5DED" w:rsidRDefault="001F5DED" w:rsidP="001F5DED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EE654CE" w14:textId="5022735F" w:rsidR="001F5DED" w:rsidRDefault="001F5DED" w:rsidP="001F5DED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3.3. ACORDO DE COMPENSAÇÃO DE JORNADA – LIMITAÇÃO DA CONDENAÇÃO AO ADICIONAL – DIVERGÊNCIA JURISPRUDÊNCIAL</w:t>
      </w:r>
    </w:p>
    <w:p w14:paraId="35500F46" w14:textId="77777777" w:rsidR="001F5DED" w:rsidRDefault="001F5DED" w:rsidP="001F5DED">
      <w:pPr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Ao desconsiderar o </w:t>
      </w:r>
      <w:r w:rsidRPr="008C6049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acordo de compensação</w:t>
      </w:r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 xml:space="preserve"> de jornada sem restringir a condenação ao pagamento do adicional, incorreu em </w:t>
      </w:r>
      <w:r w:rsidRPr="00463DF8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>divergência jurisprudencial</w:t>
      </w:r>
      <w: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  <w:t>, consoante demonstra o cotejo analítico sintetizado a seguir:</w:t>
      </w:r>
    </w:p>
    <w:p w14:paraId="5B66AFE5" w14:textId="77777777" w:rsidR="001F5DED" w:rsidRPr="004A11C0" w:rsidRDefault="001F5DED" w:rsidP="001F5DED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5DED" w:rsidRPr="00463DF8" w14:paraId="5725CF93" w14:textId="77777777" w:rsidTr="005400CD">
        <w:tc>
          <w:tcPr>
            <w:tcW w:w="4247" w:type="dxa"/>
          </w:tcPr>
          <w:p w14:paraId="0D76B844" w14:textId="77777777" w:rsidR="001F5DED" w:rsidRPr="00463DF8" w:rsidRDefault="001F5DED" w:rsidP="005400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D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Acórdão Recorrido</w:t>
            </w:r>
          </w:p>
        </w:tc>
        <w:tc>
          <w:tcPr>
            <w:tcW w:w="4247" w:type="dxa"/>
          </w:tcPr>
          <w:p w14:paraId="1E87B48A" w14:textId="77777777" w:rsidR="001F5DED" w:rsidRPr="00463DF8" w:rsidRDefault="001F5DED" w:rsidP="005400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D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Aresto Paradigma</w:t>
            </w:r>
          </w:p>
        </w:tc>
      </w:tr>
      <w:tr w:rsidR="001F5DED" w:rsidRPr="004A11C0" w14:paraId="62BC1811" w14:textId="77777777" w:rsidTr="005400CD">
        <w:tc>
          <w:tcPr>
            <w:tcW w:w="4247" w:type="dxa"/>
          </w:tcPr>
          <w:p w14:paraId="60991224" w14:textId="35D35DE3" w:rsidR="001F5DED" w:rsidRPr="00146CDE" w:rsidRDefault="00F430AD" w:rsidP="00F430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30AD">
              <w:rPr>
                <w:bCs/>
                <w:sz w:val="20"/>
                <w:highlight w:val="yellow"/>
                <w:lang w:eastAsia="en-US"/>
              </w:rPr>
              <w:t>XXX</w:t>
            </w:r>
          </w:p>
        </w:tc>
        <w:tc>
          <w:tcPr>
            <w:tcW w:w="4247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1"/>
            </w:tblGrid>
            <w:tr w:rsidR="001F5DED" w:rsidRPr="00601937" w14:paraId="7285A29D" w14:textId="77777777" w:rsidTr="005400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59E3D0" w14:textId="77777777" w:rsidR="001F5DED" w:rsidRPr="0025118B" w:rsidRDefault="001F5DED" w:rsidP="005400CD">
                  <w:pPr>
                    <w:jc w:val="both"/>
                    <w:rPr>
                      <w:iCs/>
                      <w:color w:val="000000"/>
                      <w:sz w:val="20"/>
                      <w:lang w:eastAsia="en-US"/>
                    </w:rPr>
                  </w:pPr>
                  <w:r w:rsidRPr="0025118B">
                    <w:rPr>
                      <w:b/>
                      <w:iCs/>
                      <w:color w:val="000000"/>
                      <w:sz w:val="20"/>
                      <w:lang w:eastAsia="en-US"/>
                    </w:rPr>
                    <w:t>ACORDO DE COMPENSAÇÃO SEMANAL. PRESTAÇÃO DE HORAS EXTRAS HABITUAIS. DESCARACTERIZAÇÃO. APLICAÇÃO DA SÚMULA 85, IV, DO TST</w:t>
                  </w:r>
                  <w:r w:rsidRPr="0025118B">
                    <w:rPr>
                      <w:iCs/>
                      <w:color w:val="000000"/>
                      <w:sz w:val="20"/>
                      <w:lang w:eastAsia="en-US"/>
                    </w:rPr>
                    <w:t xml:space="preserve">. A prestação de horas extras habituais descaracteriza o acordo de compensação de jornada, de modo que as horas que ultrapassarem a jornada semanal normal deverão ser pagas como horas extraordinárias e, quanto àquelas destinadas à compensação, </w:t>
                  </w:r>
                  <w:r w:rsidRPr="0025118B">
                    <w:rPr>
                      <w:b/>
                      <w:iCs/>
                      <w:color w:val="000000"/>
                      <w:sz w:val="20"/>
                      <w:lang w:eastAsia="en-US"/>
                    </w:rPr>
                    <w:t>deverá ser pago a mais apenas o adicional legal,</w:t>
                  </w:r>
                  <w:r w:rsidRPr="0025118B">
                    <w:rPr>
                      <w:iCs/>
                      <w:color w:val="000000"/>
                      <w:sz w:val="20"/>
                      <w:lang w:eastAsia="en-US"/>
                    </w:rPr>
                    <w:t xml:space="preserve"> a teor do que dispõe </w:t>
                  </w:r>
                  <w:r>
                    <w:rPr>
                      <w:iCs/>
                      <w:color w:val="000000"/>
                      <w:sz w:val="20"/>
                      <w:lang w:eastAsia="en-US"/>
                    </w:rPr>
                    <w:t xml:space="preserve">a Súmula 85, IV do TST. (TRT18-RO-0000973-42.2014.5.18.0129, Rel. </w:t>
                  </w:r>
                  <w:r w:rsidRPr="0025118B">
                    <w:rPr>
                      <w:iCs/>
                      <w:color w:val="000000"/>
                      <w:sz w:val="20"/>
                      <w:lang w:eastAsia="en-US"/>
                    </w:rPr>
                    <w:t xml:space="preserve">PAULO PIMENTA, 2ª TURMA, </w:t>
                  </w:r>
                  <w:proofErr w:type="spellStart"/>
                  <w:r>
                    <w:rPr>
                      <w:iCs/>
                      <w:color w:val="000000"/>
                      <w:sz w:val="20"/>
                      <w:lang w:eastAsia="en-US"/>
                    </w:rPr>
                    <w:t>DeJT</w:t>
                  </w:r>
                  <w:proofErr w:type="spellEnd"/>
                  <w:r>
                    <w:rPr>
                      <w:iCs/>
                      <w:color w:val="000000"/>
                      <w:sz w:val="20"/>
                      <w:lang w:eastAsia="en-US"/>
                    </w:rPr>
                    <w:t xml:space="preserve">: </w:t>
                  </w:r>
                  <w:r w:rsidRPr="0025118B">
                    <w:rPr>
                      <w:iCs/>
                      <w:color w:val="000000"/>
                      <w:sz w:val="20"/>
                      <w:lang w:eastAsia="en-US"/>
                    </w:rPr>
                    <w:t>25/02/2015)</w:t>
                  </w:r>
                </w:p>
              </w:tc>
            </w:tr>
            <w:tr w:rsidR="001F5DED" w:rsidRPr="00601937" w14:paraId="519E18EE" w14:textId="77777777" w:rsidTr="005400C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BC4B36" w14:textId="77777777" w:rsidR="001F5DED" w:rsidRPr="00601937" w:rsidRDefault="001F5DED" w:rsidP="005400CD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392F32C9" w14:textId="77777777" w:rsidR="001F5DED" w:rsidRPr="004A11C0" w:rsidRDefault="001F5DED" w:rsidP="005400CD">
            <w:pPr>
              <w:spacing w:line="360" w:lineRule="auto"/>
              <w:jc w:val="both"/>
              <w:rPr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F5DED" w:rsidRPr="00463DF8" w14:paraId="6F7CACB2" w14:textId="77777777" w:rsidTr="005400CD">
        <w:tc>
          <w:tcPr>
            <w:tcW w:w="4247" w:type="dxa"/>
          </w:tcPr>
          <w:p w14:paraId="64F43637" w14:textId="6B1E46B4" w:rsidR="001F5DED" w:rsidRPr="00463DF8" w:rsidRDefault="001F5DED" w:rsidP="005400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463DF8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Premissa Fática: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  <w:tc>
          <w:tcPr>
            <w:tcW w:w="4247" w:type="dxa"/>
          </w:tcPr>
          <w:p w14:paraId="07D0C75B" w14:textId="1E745242" w:rsidR="001F5DED" w:rsidRPr="00463DF8" w:rsidRDefault="001F5DED" w:rsidP="00F430A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463DF8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 xml:space="preserve">Premissa Fática: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</w:tr>
      <w:tr w:rsidR="001F5DED" w:rsidRPr="00463DF8" w14:paraId="5D27F95B" w14:textId="77777777" w:rsidTr="005400CD">
        <w:tc>
          <w:tcPr>
            <w:tcW w:w="4247" w:type="dxa"/>
          </w:tcPr>
          <w:p w14:paraId="1CFA232D" w14:textId="3B3D9261" w:rsidR="001F5DED" w:rsidRPr="00463DF8" w:rsidRDefault="001F5DED" w:rsidP="005400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463DF8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Conclusão Jurídica:</w:t>
            </w:r>
            <w:r w:rsidRPr="00463DF8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  <w:tc>
          <w:tcPr>
            <w:tcW w:w="4247" w:type="dxa"/>
          </w:tcPr>
          <w:p w14:paraId="43242839" w14:textId="3BCFFD1B" w:rsidR="001F5DED" w:rsidRPr="00463DF8" w:rsidRDefault="001F5DED" w:rsidP="005400CD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</w:pPr>
            <w:r w:rsidRPr="00463DF8"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FFFFFF"/>
              </w:rPr>
              <w:t>Conclusão Jurídica:</w:t>
            </w:r>
            <w:r w:rsidRPr="00463DF8">
              <w:rPr>
                <w:rFonts w:ascii="Times New Roman" w:hAnsi="Times New Roman"/>
                <w:bCs/>
                <w:color w:val="000000"/>
                <w:sz w:val="20"/>
                <w:shd w:val="clear" w:color="auto" w:fill="FFFFFF"/>
              </w:rPr>
              <w:t xml:space="preserve"> </w:t>
            </w:r>
            <w:r w:rsidR="00F430AD" w:rsidRPr="00F430AD">
              <w:rPr>
                <w:rFonts w:ascii="Times New Roman" w:hAnsi="Times New Roman"/>
                <w:bCs/>
                <w:color w:val="000000"/>
                <w:sz w:val="20"/>
                <w:highlight w:val="yellow"/>
                <w:shd w:val="clear" w:color="auto" w:fill="FFFFFF"/>
              </w:rPr>
              <w:t>XXX</w:t>
            </w:r>
          </w:p>
        </w:tc>
      </w:tr>
    </w:tbl>
    <w:p w14:paraId="6196126A" w14:textId="77777777" w:rsidR="001F5DED" w:rsidRPr="004A11C0" w:rsidRDefault="001F5DED" w:rsidP="001F5DED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</w:p>
    <w:p w14:paraId="554D5E19" w14:textId="77777777" w:rsidR="001F5DED" w:rsidRDefault="001F5DED" w:rsidP="001F5DE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Como se vê, há </w:t>
      </w:r>
      <w:r w:rsidRPr="007420E6">
        <w:rPr>
          <w:rFonts w:asciiTheme="majorHAnsi" w:hAnsiTheme="majorHAnsi"/>
          <w:b/>
          <w:bCs/>
          <w:sz w:val="24"/>
          <w:szCs w:val="24"/>
        </w:rPr>
        <w:t>identidade</w:t>
      </w:r>
      <w:r>
        <w:rPr>
          <w:rFonts w:asciiTheme="majorHAnsi" w:hAnsiTheme="majorHAnsi"/>
          <w:bCs/>
          <w:sz w:val="24"/>
          <w:szCs w:val="24"/>
        </w:rPr>
        <w:t xml:space="preserve"> de premissas fáticas e diversidade de conclusões jurídicas, o que evidencia a especificidade do aresto colacionado a teor da </w:t>
      </w:r>
      <w:r w:rsidRPr="007420E6">
        <w:rPr>
          <w:rFonts w:asciiTheme="majorHAnsi" w:hAnsiTheme="majorHAnsi"/>
          <w:b/>
          <w:bCs/>
          <w:sz w:val="24"/>
          <w:szCs w:val="24"/>
        </w:rPr>
        <w:t>Súmula 296 do TST</w:t>
      </w:r>
      <w:r>
        <w:rPr>
          <w:rFonts w:asciiTheme="majorHAnsi" w:hAnsiTheme="majorHAnsi"/>
          <w:bCs/>
          <w:sz w:val="24"/>
          <w:szCs w:val="24"/>
        </w:rPr>
        <w:t>.</w:t>
      </w:r>
    </w:p>
    <w:p w14:paraId="7CA5CA06" w14:textId="7490E144" w:rsidR="00D10412" w:rsidRDefault="001F5DED" w:rsidP="000F0C7E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1418"/>
        <w:jc w:val="both"/>
        <w:rPr>
          <w:rFonts w:asciiTheme="majorHAnsi" w:hAnsiTheme="majorHAnsi"/>
          <w:bCs/>
          <w:sz w:val="24"/>
          <w:szCs w:val="24"/>
        </w:rPr>
      </w:pPr>
      <w:r w:rsidRPr="002F563C">
        <w:rPr>
          <w:rFonts w:asciiTheme="majorHAnsi" w:hAnsiTheme="majorHAnsi"/>
          <w:bCs/>
          <w:sz w:val="24"/>
          <w:szCs w:val="24"/>
        </w:rPr>
        <w:t xml:space="preserve">Diante da demonstração de </w:t>
      </w:r>
      <w:r w:rsidRPr="002F563C">
        <w:rPr>
          <w:rFonts w:asciiTheme="majorHAnsi" w:hAnsiTheme="majorHAnsi"/>
          <w:b/>
          <w:bCs/>
          <w:sz w:val="24"/>
          <w:szCs w:val="24"/>
        </w:rPr>
        <w:t>divergência</w:t>
      </w:r>
      <w:r w:rsidRPr="002F563C">
        <w:rPr>
          <w:rFonts w:asciiTheme="majorHAnsi" w:hAnsiTheme="majorHAnsi"/>
          <w:bCs/>
          <w:sz w:val="24"/>
          <w:szCs w:val="24"/>
        </w:rPr>
        <w:t xml:space="preserve"> </w:t>
      </w:r>
      <w:r w:rsidRPr="002F563C">
        <w:rPr>
          <w:rFonts w:asciiTheme="majorHAnsi" w:hAnsiTheme="majorHAnsi"/>
          <w:b/>
          <w:bCs/>
          <w:sz w:val="24"/>
          <w:szCs w:val="24"/>
        </w:rPr>
        <w:t>jurisprudencial</w:t>
      </w:r>
      <w:r w:rsidRPr="002F563C">
        <w:rPr>
          <w:rFonts w:asciiTheme="majorHAnsi" w:hAnsiTheme="majorHAnsi"/>
          <w:bCs/>
          <w:sz w:val="24"/>
          <w:szCs w:val="24"/>
        </w:rPr>
        <w:t>, atendidas as condições formais (</w:t>
      </w:r>
      <w:r>
        <w:rPr>
          <w:rFonts w:asciiTheme="majorHAnsi" w:hAnsiTheme="majorHAnsi"/>
          <w:b/>
          <w:bCs/>
          <w:sz w:val="24"/>
          <w:szCs w:val="24"/>
        </w:rPr>
        <w:t>CLT, art. 896, § 8</w:t>
      </w:r>
      <w:r w:rsidRPr="007420E6">
        <w:rPr>
          <w:rFonts w:asciiTheme="majorHAnsi" w:hAnsiTheme="majorHAnsi"/>
          <w:b/>
          <w:bCs/>
          <w:sz w:val="24"/>
          <w:szCs w:val="24"/>
          <w:vertAlign w:val="superscript"/>
        </w:rPr>
        <w:t>o</w:t>
      </w:r>
      <w:r w:rsidRPr="004A11C0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e </w:t>
      </w:r>
      <w:r w:rsidRPr="004A11C0">
        <w:rPr>
          <w:rFonts w:asciiTheme="majorHAnsi" w:hAnsiTheme="majorHAnsi"/>
          <w:b/>
          <w:bCs/>
          <w:sz w:val="24"/>
          <w:szCs w:val="24"/>
        </w:rPr>
        <w:t>Súmula 337 do TST</w:t>
      </w:r>
      <w:r w:rsidRPr="002F563C">
        <w:rPr>
          <w:rFonts w:asciiTheme="majorHAnsi" w:hAnsiTheme="majorHAnsi"/>
          <w:bCs/>
          <w:sz w:val="24"/>
          <w:szCs w:val="24"/>
        </w:rPr>
        <w:t>) e materiais (</w:t>
      </w:r>
      <w:r>
        <w:rPr>
          <w:rFonts w:asciiTheme="majorHAnsi" w:hAnsiTheme="majorHAnsi"/>
          <w:b/>
          <w:bCs/>
          <w:sz w:val="24"/>
          <w:szCs w:val="24"/>
        </w:rPr>
        <w:t>CLT, art. 896, § 8</w:t>
      </w:r>
      <w:r w:rsidRPr="007420E6">
        <w:rPr>
          <w:rFonts w:asciiTheme="majorHAnsi" w:hAnsiTheme="majorHAnsi"/>
          <w:b/>
          <w:bCs/>
          <w:sz w:val="24"/>
          <w:szCs w:val="24"/>
          <w:vertAlign w:val="superscript"/>
        </w:rPr>
        <w:t>o</w:t>
      </w:r>
      <w:r w:rsidRPr="004A11C0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e </w:t>
      </w:r>
      <w:r w:rsidRPr="004A11C0">
        <w:rPr>
          <w:rFonts w:asciiTheme="majorHAnsi" w:hAnsiTheme="majorHAnsi"/>
          <w:b/>
          <w:bCs/>
          <w:sz w:val="24"/>
          <w:szCs w:val="24"/>
        </w:rPr>
        <w:t>Súmulas 23, 296 e 333 do TST</w:t>
      </w:r>
      <w:r w:rsidRPr="002F563C">
        <w:rPr>
          <w:rFonts w:asciiTheme="majorHAnsi" w:hAnsiTheme="majorHAnsi"/>
          <w:bCs/>
          <w:sz w:val="24"/>
          <w:szCs w:val="24"/>
        </w:rPr>
        <w:t xml:space="preserve">), </w:t>
      </w:r>
      <w:r>
        <w:rPr>
          <w:rFonts w:asciiTheme="majorHAnsi" w:hAnsiTheme="majorHAnsi"/>
          <w:bCs/>
          <w:sz w:val="24"/>
          <w:szCs w:val="24"/>
        </w:rPr>
        <w:t>impõe-se</w:t>
      </w:r>
      <w:r w:rsidRPr="002F563C">
        <w:rPr>
          <w:rFonts w:asciiTheme="majorHAnsi" w:hAnsiTheme="majorHAnsi"/>
          <w:bCs/>
          <w:sz w:val="24"/>
          <w:szCs w:val="24"/>
        </w:rPr>
        <w:t xml:space="preserve"> o </w:t>
      </w:r>
      <w:r w:rsidRPr="002F563C">
        <w:rPr>
          <w:rFonts w:asciiTheme="majorHAnsi" w:hAnsiTheme="majorHAnsi"/>
          <w:b/>
          <w:bCs/>
          <w:sz w:val="24"/>
          <w:szCs w:val="24"/>
        </w:rPr>
        <w:t>conhecimento</w:t>
      </w:r>
      <w:r>
        <w:rPr>
          <w:rFonts w:asciiTheme="majorHAnsi" w:hAnsiTheme="majorHAnsi"/>
          <w:bCs/>
          <w:sz w:val="24"/>
          <w:szCs w:val="24"/>
        </w:rPr>
        <w:t xml:space="preserve"> do apelo, no particular.</w:t>
      </w:r>
      <w:bookmarkStart w:id="0" w:name="_GoBack"/>
      <w:bookmarkEnd w:id="0"/>
    </w:p>
    <w:p w14:paraId="7D32804A" w14:textId="2028C0AD" w:rsidR="00E06A9F" w:rsidRPr="00E649C3" w:rsidRDefault="00CC31B9" w:rsidP="00E649C3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49C3">
        <w:rPr>
          <w:rFonts w:asciiTheme="majorHAnsi" w:hAnsiTheme="majorHAnsi"/>
          <w:b/>
          <w:sz w:val="24"/>
          <w:szCs w:val="24"/>
        </w:rPr>
        <w:t>I</w:t>
      </w:r>
      <w:r w:rsidR="00C125FC">
        <w:rPr>
          <w:rFonts w:asciiTheme="majorHAnsi" w:hAnsiTheme="majorHAnsi"/>
          <w:b/>
          <w:sz w:val="24"/>
          <w:szCs w:val="24"/>
        </w:rPr>
        <w:t>V</w:t>
      </w:r>
      <w:r w:rsidR="0043068E">
        <w:rPr>
          <w:rFonts w:asciiTheme="majorHAnsi" w:hAnsiTheme="majorHAnsi"/>
          <w:b/>
          <w:sz w:val="24"/>
          <w:szCs w:val="24"/>
        </w:rPr>
        <w:t xml:space="preserve"> –</w:t>
      </w:r>
      <w:r w:rsidRPr="00E649C3">
        <w:rPr>
          <w:rFonts w:asciiTheme="majorHAnsi" w:hAnsiTheme="majorHAnsi"/>
          <w:b/>
          <w:sz w:val="24"/>
          <w:szCs w:val="24"/>
        </w:rPr>
        <w:t xml:space="preserve"> </w:t>
      </w:r>
      <w:r w:rsidR="00E06A9F" w:rsidRPr="00E649C3">
        <w:rPr>
          <w:rFonts w:asciiTheme="majorHAnsi" w:hAnsiTheme="majorHAnsi"/>
          <w:b/>
          <w:sz w:val="24"/>
          <w:szCs w:val="24"/>
        </w:rPr>
        <w:t>CONCLUSÃO</w:t>
      </w:r>
    </w:p>
    <w:p w14:paraId="157098E3" w14:textId="77777777" w:rsidR="00B53AC8" w:rsidRPr="00F302B5" w:rsidRDefault="00F302B5" w:rsidP="00F302B5">
      <w:pPr>
        <w:tabs>
          <w:tab w:val="left" w:pos="6381"/>
        </w:tabs>
        <w:autoSpaceDE w:val="0"/>
        <w:autoSpaceDN w:val="0"/>
        <w:adjustRightInd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14:paraId="1BA5F5A3" w14:textId="77777777" w:rsidR="009D5EC9" w:rsidRPr="00C66CF1" w:rsidRDefault="009D5EC9" w:rsidP="00C66CF1">
      <w:pPr>
        <w:tabs>
          <w:tab w:val="left" w:pos="1701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Ante o exposto, requer</w:t>
      </w:r>
      <w:r w:rsidR="0094720D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063FD6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o </w:t>
      </w:r>
      <w:r w:rsidR="0061775E" w:rsidRPr="00C66CF1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conhecimento</w:t>
      </w:r>
      <w:r w:rsidR="0061775E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e </w:t>
      </w:r>
      <w:r w:rsidR="0061775E" w:rsidRPr="00C66CF1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provimento</w:t>
      </w:r>
      <w:r w:rsidR="0061775E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do</w:t>
      </w: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61775E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</w:t>
      </w: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ecurso de </w:t>
      </w:r>
      <w:r w:rsidR="0061775E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</w:t>
      </w: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evista</w:t>
      </w:r>
      <w:r w:rsidR="00937EE2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277707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61775E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nos termos da fundamentação supra</w:t>
      </w:r>
      <w:r w:rsidR="00063FD6"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14:paraId="48CD3865" w14:textId="77777777" w:rsidR="00063FD6" w:rsidRPr="00C66CF1" w:rsidRDefault="00063FD6" w:rsidP="00C66CF1">
      <w:pPr>
        <w:tabs>
          <w:tab w:val="left" w:pos="1701"/>
          <w:tab w:val="left" w:pos="226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69EDFEC8" w14:textId="77777777" w:rsidR="00C66CF1" w:rsidRPr="00C66CF1" w:rsidRDefault="00C66CF1" w:rsidP="00C66CF1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6A542648" w14:textId="77777777" w:rsidR="00C66CF1" w:rsidRPr="00C66CF1" w:rsidRDefault="00C66CF1" w:rsidP="00C66CF1">
      <w:pPr>
        <w:tabs>
          <w:tab w:val="left" w:pos="1985"/>
        </w:tabs>
        <w:spacing w:line="360" w:lineRule="auto"/>
        <w:ind w:firstLine="1418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Nestes termos, pede deferimento</w:t>
      </w:r>
    </w:p>
    <w:p w14:paraId="394D7A03" w14:textId="7CBDA1BC" w:rsidR="00C66CF1" w:rsidRPr="00C66CF1" w:rsidRDefault="00C66CF1" w:rsidP="00C66CF1">
      <w:pPr>
        <w:tabs>
          <w:tab w:val="left" w:pos="1985"/>
        </w:tabs>
        <w:spacing w:line="360" w:lineRule="auto"/>
        <w:ind w:firstLine="1418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Brasília, </w:t>
      </w:r>
      <w:r w:rsidR="00966BBA" w:rsidRPr="00966BBA">
        <w:rPr>
          <w:rFonts w:asciiTheme="majorHAnsi" w:hAnsiTheme="majorHAnsi" w:cs="Arial"/>
          <w:color w:val="000000"/>
          <w:sz w:val="24"/>
          <w:szCs w:val="24"/>
          <w:highlight w:val="yellow"/>
          <w:shd w:val="clear" w:color="auto" w:fill="FFFFFF"/>
        </w:rPr>
        <w:t>XXX</w:t>
      </w: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de </w:t>
      </w:r>
      <w:r w:rsidR="00966BBA" w:rsidRPr="00966BBA">
        <w:rPr>
          <w:rFonts w:asciiTheme="majorHAnsi" w:hAnsiTheme="majorHAnsi" w:cs="Arial"/>
          <w:color w:val="000000"/>
          <w:sz w:val="24"/>
          <w:szCs w:val="24"/>
          <w:highlight w:val="yellow"/>
          <w:shd w:val="clear" w:color="auto" w:fill="FFFFFF"/>
        </w:rPr>
        <w:t>XXX</w:t>
      </w:r>
      <w:r w:rsidRPr="00C66CF1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de </w:t>
      </w:r>
      <w:r w:rsidR="00966BBA" w:rsidRPr="00966BBA">
        <w:rPr>
          <w:rFonts w:asciiTheme="majorHAnsi" w:hAnsiTheme="majorHAnsi" w:cs="Arial"/>
          <w:color w:val="000000"/>
          <w:sz w:val="24"/>
          <w:szCs w:val="24"/>
          <w:highlight w:val="yellow"/>
          <w:shd w:val="clear" w:color="auto" w:fill="FFFFFF"/>
        </w:rPr>
        <w:t>XXX</w:t>
      </w:r>
      <w:r w:rsidR="00966BBA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14:paraId="6C4EA778" w14:textId="77777777" w:rsidR="00C66CF1" w:rsidRPr="00C66CF1" w:rsidRDefault="00C66CF1" w:rsidP="00C66CF1">
      <w:pPr>
        <w:tabs>
          <w:tab w:val="left" w:pos="1985"/>
        </w:tabs>
        <w:spacing w:line="360" w:lineRule="auto"/>
        <w:ind w:firstLine="141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207B9364" w14:textId="77777777" w:rsidR="00C66CF1" w:rsidRPr="00C66CF1" w:rsidRDefault="00C66CF1" w:rsidP="00C66CF1">
      <w:pPr>
        <w:tabs>
          <w:tab w:val="left" w:pos="1985"/>
        </w:tabs>
        <w:spacing w:line="360" w:lineRule="auto"/>
        <w:ind w:firstLine="1418"/>
        <w:jc w:val="center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748F63E4" w14:textId="75B7891A" w:rsidR="00F430AD" w:rsidRDefault="00F430AD" w:rsidP="00F430AD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1418"/>
        <w:jc w:val="center"/>
        <w:rPr>
          <w:rFonts w:asciiTheme="majorHAnsi" w:hAnsiTheme="majorHAnsi"/>
          <w:b/>
          <w:sz w:val="24"/>
          <w:szCs w:val="24"/>
        </w:rPr>
      </w:pPr>
      <w:r w:rsidRPr="00966BBA">
        <w:rPr>
          <w:rFonts w:asciiTheme="majorHAnsi" w:hAnsiTheme="majorHAnsi"/>
          <w:b/>
          <w:sz w:val="24"/>
          <w:szCs w:val="24"/>
          <w:highlight w:val="yellow"/>
        </w:rPr>
        <w:lastRenderedPageBreak/>
        <w:t>XXX</w:t>
      </w:r>
    </w:p>
    <w:p w14:paraId="3838CA59" w14:textId="77777777" w:rsidR="00F430AD" w:rsidRDefault="00F430AD" w:rsidP="00F430AD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1418"/>
        <w:jc w:val="center"/>
        <w:rPr>
          <w:rFonts w:asciiTheme="majorHAnsi" w:hAnsiTheme="majorHAnsi"/>
          <w:b/>
          <w:sz w:val="24"/>
          <w:szCs w:val="24"/>
        </w:rPr>
      </w:pPr>
    </w:p>
    <w:p w14:paraId="46D5B911" w14:textId="3BF81B36" w:rsidR="00C66CF1" w:rsidRPr="00C66CF1" w:rsidRDefault="00F430AD" w:rsidP="00F430AD">
      <w:pPr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1418"/>
        <w:jc w:val="center"/>
        <w:rPr>
          <w:rFonts w:asciiTheme="majorHAnsi" w:hAnsiTheme="majorHAnsi"/>
          <w:b/>
          <w:sz w:val="24"/>
          <w:szCs w:val="24"/>
          <w:lang w:val="de-DE"/>
        </w:rPr>
      </w:pPr>
      <w:r>
        <w:rPr>
          <w:rFonts w:asciiTheme="majorHAnsi" w:hAnsiTheme="majorHAnsi"/>
          <w:b/>
          <w:sz w:val="24"/>
          <w:szCs w:val="24"/>
        </w:rPr>
        <w:t xml:space="preserve">OAB </w:t>
      </w:r>
      <w:r w:rsidRPr="00966BBA">
        <w:rPr>
          <w:rFonts w:asciiTheme="majorHAnsi" w:hAnsiTheme="majorHAnsi"/>
          <w:b/>
          <w:sz w:val="24"/>
          <w:szCs w:val="24"/>
          <w:highlight w:val="yellow"/>
        </w:rPr>
        <w:t>XXX</w:t>
      </w:r>
    </w:p>
    <w:p w14:paraId="23B5EC65" w14:textId="77777777" w:rsidR="00E06A9F" w:rsidRPr="00674941" w:rsidRDefault="00E06A9F" w:rsidP="009D5EC9">
      <w:pPr>
        <w:autoSpaceDE w:val="0"/>
        <w:autoSpaceDN w:val="0"/>
        <w:adjustRightInd w:val="0"/>
        <w:ind w:firstLine="1418"/>
        <w:jc w:val="both"/>
        <w:rPr>
          <w:rFonts w:asciiTheme="majorHAnsi" w:hAnsiTheme="majorHAnsi"/>
          <w:sz w:val="24"/>
          <w:szCs w:val="24"/>
          <w:lang w:val="en-US"/>
        </w:rPr>
      </w:pPr>
    </w:p>
    <w:sectPr w:rsidR="00E06A9F" w:rsidRPr="00674941" w:rsidSect="005A62B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276" w:right="851" w:bottom="1418" w:left="2268" w:header="1134" w:footer="6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B2CE3" w14:textId="77777777" w:rsidR="00F97CB6" w:rsidRDefault="00F97CB6">
      <w:r>
        <w:separator/>
      </w:r>
    </w:p>
  </w:endnote>
  <w:endnote w:type="continuationSeparator" w:id="0">
    <w:p w14:paraId="71CE1063" w14:textId="77777777" w:rsidR="00F97CB6" w:rsidRDefault="00F9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C1C2" w14:textId="77777777" w:rsidR="004A6277" w:rsidRPr="0079615A" w:rsidRDefault="004A6277" w:rsidP="009A3D5A">
    <w:pPr>
      <w:pStyle w:val="Footer"/>
      <w:tabs>
        <w:tab w:val="clear" w:pos="8838"/>
        <w:tab w:val="left" w:pos="0"/>
        <w:tab w:val="right" w:pos="8931"/>
      </w:tabs>
      <w:ind w:right="141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33CB" w14:textId="77777777" w:rsidR="00F97CB6" w:rsidRDefault="00F97CB6">
      <w:r>
        <w:separator/>
      </w:r>
    </w:p>
  </w:footnote>
  <w:footnote w:type="continuationSeparator" w:id="0">
    <w:p w14:paraId="289D8F7B" w14:textId="77777777" w:rsidR="00F97CB6" w:rsidRDefault="00F97CB6">
      <w:r>
        <w:continuationSeparator/>
      </w:r>
    </w:p>
  </w:footnote>
  <w:footnote w:id="1">
    <w:p w14:paraId="6DC38105" w14:textId="77777777" w:rsidR="000F0C7E" w:rsidRPr="000C2574" w:rsidRDefault="000F0C7E" w:rsidP="000F0C7E">
      <w:pPr>
        <w:pStyle w:val="FootnoteText"/>
        <w:jc w:val="both"/>
      </w:pPr>
      <w:r w:rsidRPr="000C2574">
        <w:rPr>
          <w:rStyle w:val="FootnoteReference"/>
        </w:rPr>
        <w:footnoteRef/>
      </w:r>
      <w:r w:rsidRPr="000C2574">
        <w:t xml:space="preserve"> Pode ser invocado, por analogia, o art. 1º do Ato 491/14 do TST, segundo o qual a nova lei em matéria recursal aplica-se apenas “</w:t>
      </w:r>
      <w:r w:rsidRPr="000C2574">
        <w:rPr>
          <w:i/>
        </w:rPr>
        <w:t>aos recursos interpostos das decisões publicadas a partir da data de sua vigência</w:t>
      </w:r>
      <w:r w:rsidRPr="000C2574">
        <w:t xml:space="preserve">”.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A494" w14:textId="77777777" w:rsidR="004A6277" w:rsidRDefault="009076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2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8A1AC" w14:textId="77777777" w:rsidR="004A6277" w:rsidRDefault="004A627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4A9B7" w14:textId="1FA25A9C" w:rsidR="004A6277" w:rsidRDefault="009076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2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10A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15FBE34" w14:textId="77777777" w:rsidR="004A6277" w:rsidRDefault="004A6277">
    <w:pPr>
      <w:pStyle w:val="Header"/>
      <w:tabs>
        <w:tab w:val="clear" w:pos="8838"/>
        <w:tab w:val="right" w:pos="8931"/>
      </w:tabs>
      <w:ind w:right="360"/>
      <w:jc w:val="center"/>
      <w:rPr>
        <w:sz w:val="12"/>
      </w:rPr>
    </w:pPr>
  </w:p>
  <w:p w14:paraId="411099DF" w14:textId="77777777" w:rsidR="004A6277" w:rsidRDefault="004A6277">
    <w:pPr>
      <w:pStyle w:val="Header"/>
      <w:tabs>
        <w:tab w:val="clear" w:pos="8838"/>
        <w:tab w:val="right" w:pos="8931"/>
      </w:tabs>
      <w:ind w:right="360"/>
      <w:jc w:val="center"/>
      <w:rPr>
        <w:sz w:val="12"/>
      </w:rPr>
    </w:pPr>
  </w:p>
  <w:p w14:paraId="34EBD6B4" w14:textId="77777777" w:rsidR="004A6277" w:rsidRDefault="004A6277" w:rsidP="00905351">
    <w:pPr>
      <w:pStyle w:val="Header"/>
      <w:pBdr>
        <w:bottom w:val="single" w:sz="12" w:space="1" w:color="auto"/>
      </w:pBdr>
      <w:tabs>
        <w:tab w:val="clear" w:pos="8838"/>
        <w:tab w:val="right" w:pos="8931"/>
      </w:tabs>
      <w:rPr>
        <w:sz w:val="12"/>
      </w:rPr>
    </w:pPr>
  </w:p>
  <w:p w14:paraId="5698974C" w14:textId="77777777" w:rsidR="004A6277" w:rsidRDefault="004A6277" w:rsidP="00905351">
    <w:pPr>
      <w:pStyle w:val="Header"/>
      <w:tabs>
        <w:tab w:val="clear" w:pos="8838"/>
        <w:tab w:val="right" w:pos="8931"/>
      </w:tabs>
      <w:jc w:val="center"/>
      <w:rPr>
        <w:sz w:val="12"/>
      </w:rPr>
    </w:pPr>
  </w:p>
  <w:p w14:paraId="36F12BA2" w14:textId="77777777" w:rsidR="004A6277" w:rsidRDefault="004A6277">
    <w:pPr>
      <w:pStyle w:val="Header"/>
      <w:tabs>
        <w:tab w:val="clear" w:pos="8838"/>
        <w:tab w:val="right" w:pos="8931"/>
      </w:tabs>
      <w:ind w:right="360"/>
      <w:jc w:val="center"/>
      <w:rPr>
        <w:sz w:val="12"/>
      </w:rPr>
    </w:pPr>
  </w:p>
  <w:p w14:paraId="5D23A457" w14:textId="77777777" w:rsidR="004A6277" w:rsidRDefault="004A6277">
    <w:pPr>
      <w:pStyle w:val="Header"/>
      <w:rPr>
        <w:sz w:val="12"/>
      </w:rPr>
    </w:pPr>
    <w:r>
      <w:rPr>
        <w:sz w:val="12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0F384" w14:textId="4217C87E" w:rsidR="004A6277" w:rsidRDefault="00DB4BB7" w:rsidP="00F430AD">
    <w:pPr>
      <w:pStyle w:val="Header"/>
      <w:jc w:val="center"/>
      <w:rPr>
        <w:smallCaps/>
        <w:sz w:val="11"/>
        <w:szCs w:val="11"/>
      </w:rPr>
    </w:pPr>
    <w:r>
      <w:rPr>
        <w:smallCaps/>
        <w:noProof/>
        <w:sz w:val="11"/>
        <w:szCs w:val="11"/>
        <w:lang w:val="en-US" w:eastAsia="en-US"/>
      </w:rPr>
      <w:drawing>
        <wp:inline distT="0" distB="0" distL="0" distR="0" wp14:anchorId="2573688F" wp14:editId="577F072C">
          <wp:extent cx="1704975" cy="9810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53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30AD" w:rsidRPr="001361BB">
      <w:rPr>
        <w:smallCaps/>
        <w:noProof/>
        <w:sz w:val="11"/>
        <w:szCs w:val="11"/>
        <w:lang w:val="en-US" w:eastAsia="en-US"/>
      </w:rPr>
      <w:drawing>
        <wp:inline distT="0" distB="0" distL="0" distR="0" wp14:anchorId="7D106ACB" wp14:editId="3CEF4430">
          <wp:extent cx="1286934" cy="768052"/>
          <wp:effectExtent l="25400" t="0" r="34290" b="24828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31261" t="12200" r="57508" b="73800"/>
                  <a:stretch/>
                </pic:blipFill>
                <pic:spPr bwMode="auto">
                  <a:xfrm>
                    <a:off x="0" y="0"/>
                    <a:ext cx="1300033" cy="77586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BB0304" w14:textId="77777777" w:rsidR="004A6277" w:rsidRDefault="004A6277" w:rsidP="006C484D">
    <w:pPr>
      <w:rPr>
        <w:smallCaps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6E9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A4FD1"/>
    <w:multiLevelType w:val="hybridMultilevel"/>
    <w:tmpl w:val="9E2EE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82892"/>
    <w:multiLevelType w:val="hybridMultilevel"/>
    <w:tmpl w:val="CBD8D4F0"/>
    <w:lvl w:ilvl="0" w:tplc="4D3EAF5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05927334"/>
    <w:multiLevelType w:val="hybridMultilevel"/>
    <w:tmpl w:val="C3EA9D66"/>
    <w:lvl w:ilvl="0" w:tplc="49EC483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61755"/>
    <w:multiLevelType w:val="hybridMultilevel"/>
    <w:tmpl w:val="72EC3F08"/>
    <w:lvl w:ilvl="0" w:tplc="3626B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95B2E"/>
    <w:multiLevelType w:val="hybridMultilevel"/>
    <w:tmpl w:val="460472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B0E7E"/>
    <w:multiLevelType w:val="hybridMultilevel"/>
    <w:tmpl w:val="5498B78E"/>
    <w:lvl w:ilvl="0" w:tplc="8EF0F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1132B"/>
    <w:multiLevelType w:val="singleLevel"/>
    <w:tmpl w:val="28E07652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01537D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47A20AD"/>
    <w:multiLevelType w:val="hybridMultilevel"/>
    <w:tmpl w:val="FF308242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213B5"/>
    <w:multiLevelType w:val="hybridMultilevel"/>
    <w:tmpl w:val="76BC8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272B8"/>
    <w:multiLevelType w:val="hybridMultilevel"/>
    <w:tmpl w:val="8FE6D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1388"/>
    <w:multiLevelType w:val="hybridMultilevel"/>
    <w:tmpl w:val="B52C0658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E1E33"/>
    <w:multiLevelType w:val="hybridMultilevel"/>
    <w:tmpl w:val="9F029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06057"/>
    <w:multiLevelType w:val="hybridMultilevel"/>
    <w:tmpl w:val="D4902F48"/>
    <w:lvl w:ilvl="0" w:tplc="18BA037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A6409"/>
    <w:multiLevelType w:val="hybridMultilevel"/>
    <w:tmpl w:val="06AC7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5FAF"/>
    <w:multiLevelType w:val="hybridMultilevel"/>
    <w:tmpl w:val="652820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457CC"/>
    <w:multiLevelType w:val="hybridMultilevel"/>
    <w:tmpl w:val="F9EA51A6"/>
    <w:lvl w:ilvl="0" w:tplc="A4F02D4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>
    <w:nsid w:val="598D4E80"/>
    <w:multiLevelType w:val="hybridMultilevel"/>
    <w:tmpl w:val="2B2EF392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F7185"/>
    <w:multiLevelType w:val="hybridMultilevel"/>
    <w:tmpl w:val="C0726C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E6DBC"/>
    <w:multiLevelType w:val="singleLevel"/>
    <w:tmpl w:val="2A1CE154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b w:val="0"/>
        <w:i w:val="0"/>
        <w:sz w:val="18"/>
      </w:rPr>
    </w:lvl>
  </w:abstractNum>
  <w:abstractNum w:abstractNumId="21">
    <w:nsid w:val="5FF3488A"/>
    <w:multiLevelType w:val="hybridMultilevel"/>
    <w:tmpl w:val="044A0B14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0457E"/>
    <w:multiLevelType w:val="hybridMultilevel"/>
    <w:tmpl w:val="CB54E74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A6AC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B5B432A"/>
    <w:multiLevelType w:val="hybridMultilevel"/>
    <w:tmpl w:val="E7180702"/>
    <w:lvl w:ilvl="0" w:tplc="0416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01EFA"/>
    <w:multiLevelType w:val="hybridMultilevel"/>
    <w:tmpl w:val="AB16DF42"/>
    <w:lvl w:ilvl="0" w:tplc="8AF68F4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AF5938"/>
    <w:multiLevelType w:val="hybridMultilevel"/>
    <w:tmpl w:val="3FC4C8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47467"/>
    <w:multiLevelType w:val="hybridMultilevel"/>
    <w:tmpl w:val="3CA87CD6"/>
    <w:lvl w:ilvl="0" w:tplc="0BD8DAA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>
    <w:nsid w:val="7A282B37"/>
    <w:multiLevelType w:val="hybridMultilevel"/>
    <w:tmpl w:val="629A0780"/>
    <w:lvl w:ilvl="0" w:tplc="2C6ECEC2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>
    <w:nsid w:val="7B4C5C9E"/>
    <w:multiLevelType w:val="multilevel"/>
    <w:tmpl w:val="976A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9"/>
  </w:num>
  <w:num w:numId="7">
    <w:abstractNumId w:val="26"/>
  </w:num>
  <w:num w:numId="8">
    <w:abstractNumId w:val="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18"/>
  </w:num>
  <w:num w:numId="13">
    <w:abstractNumId w:val="24"/>
  </w:num>
  <w:num w:numId="14">
    <w:abstractNumId w:val="9"/>
  </w:num>
  <w:num w:numId="15">
    <w:abstractNumId w:val="22"/>
  </w:num>
  <w:num w:numId="16">
    <w:abstractNumId w:val="11"/>
  </w:num>
  <w:num w:numId="17">
    <w:abstractNumId w:val="1"/>
  </w:num>
  <w:num w:numId="18">
    <w:abstractNumId w:val="15"/>
  </w:num>
  <w:num w:numId="19">
    <w:abstractNumId w:val="13"/>
  </w:num>
  <w:num w:numId="20">
    <w:abstractNumId w:val="0"/>
  </w:num>
  <w:num w:numId="21">
    <w:abstractNumId w:val="6"/>
  </w:num>
  <w:num w:numId="22">
    <w:abstractNumId w:val="4"/>
  </w:num>
  <w:num w:numId="23">
    <w:abstractNumId w:val="25"/>
  </w:num>
  <w:num w:numId="24">
    <w:abstractNumId w:val="3"/>
  </w:num>
  <w:num w:numId="25">
    <w:abstractNumId w:val="28"/>
  </w:num>
  <w:num w:numId="26">
    <w:abstractNumId w:val="17"/>
  </w:num>
  <w:num w:numId="27">
    <w:abstractNumId w:val="19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AC"/>
    <w:rsid w:val="00000A4C"/>
    <w:rsid w:val="00004761"/>
    <w:rsid w:val="000101F8"/>
    <w:rsid w:val="00014C22"/>
    <w:rsid w:val="00020A07"/>
    <w:rsid w:val="00021DA7"/>
    <w:rsid w:val="00022C0F"/>
    <w:rsid w:val="00025D32"/>
    <w:rsid w:val="000313EF"/>
    <w:rsid w:val="0003238E"/>
    <w:rsid w:val="00035DCE"/>
    <w:rsid w:val="00040179"/>
    <w:rsid w:val="00040D1E"/>
    <w:rsid w:val="00042B6A"/>
    <w:rsid w:val="00044280"/>
    <w:rsid w:val="000476AD"/>
    <w:rsid w:val="00050AD6"/>
    <w:rsid w:val="00050F8B"/>
    <w:rsid w:val="00052185"/>
    <w:rsid w:val="000527D4"/>
    <w:rsid w:val="00054ABE"/>
    <w:rsid w:val="00057340"/>
    <w:rsid w:val="000619E3"/>
    <w:rsid w:val="00063FD6"/>
    <w:rsid w:val="00070A40"/>
    <w:rsid w:val="00072D3F"/>
    <w:rsid w:val="000734AC"/>
    <w:rsid w:val="00074585"/>
    <w:rsid w:val="00075883"/>
    <w:rsid w:val="00076AFC"/>
    <w:rsid w:val="00077720"/>
    <w:rsid w:val="000825CC"/>
    <w:rsid w:val="00084E35"/>
    <w:rsid w:val="00090D55"/>
    <w:rsid w:val="00090D6B"/>
    <w:rsid w:val="00093060"/>
    <w:rsid w:val="00093B03"/>
    <w:rsid w:val="00093EA1"/>
    <w:rsid w:val="00095198"/>
    <w:rsid w:val="0009678D"/>
    <w:rsid w:val="000A0A95"/>
    <w:rsid w:val="000A0AAC"/>
    <w:rsid w:val="000A1C7B"/>
    <w:rsid w:val="000A2DDC"/>
    <w:rsid w:val="000A38F5"/>
    <w:rsid w:val="000A592B"/>
    <w:rsid w:val="000A5D10"/>
    <w:rsid w:val="000B418F"/>
    <w:rsid w:val="000C191B"/>
    <w:rsid w:val="000C2955"/>
    <w:rsid w:val="000C296A"/>
    <w:rsid w:val="000C56EC"/>
    <w:rsid w:val="000C7F6A"/>
    <w:rsid w:val="000D045A"/>
    <w:rsid w:val="000D2AA5"/>
    <w:rsid w:val="000D74FF"/>
    <w:rsid w:val="000E6024"/>
    <w:rsid w:val="000E669D"/>
    <w:rsid w:val="000E7D48"/>
    <w:rsid w:val="000F0C7E"/>
    <w:rsid w:val="000F2A76"/>
    <w:rsid w:val="000F3109"/>
    <w:rsid w:val="000F3567"/>
    <w:rsid w:val="000F5F8F"/>
    <w:rsid w:val="000F765E"/>
    <w:rsid w:val="00103171"/>
    <w:rsid w:val="00105536"/>
    <w:rsid w:val="0010653D"/>
    <w:rsid w:val="001075B6"/>
    <w:rsid w:val="00112405"/>
    <w:rsid w:val="001142AF"/>
    <w:rsid w:val="001157E9"/>
    <w:rsid w:val="001164E7"/>
    <w:rsid w:val="00121E52"/>
    <w:rsid w:val="00123B23"/>
    <w:rsid w:val="00123CAD"/>
    <w:rsid w:val="001246A8"/>
    <w:rsid w:val="00130D44"/>
    <w:rsid w:val="00131793"/>
    <w:rsid w:val="00134A59"/>
    <w:rsid w:val="0013575C"/>
    <w:rsid w:val="00135DB8"/>
    <w:rsid w:val="001426FF"/>
    <w:rsid w:val="00142B97"/>
    <w:rsid w:val="00142ED1"/>
    <w:rsid w:val="001448B3"/>
    <w:rsid w:val="00145266"/>
    <w:rsid w:val="00150272"/>
    <w:rsid w:val="001564D6"/>
    <w:rsid w:val="00157168"/>
    <w:rsid w:val="00161E60"/>
    <w:rsid w:val="00164C19"/>
    <w:rsid w:val="00164EEF"/>
    <w:rsid w:val="00165041"/>
    <w:rsid w:val="001702DD"/>
    <w:rsid w:val="00170E76"/>
    <w:rsid w:val="00170FB9"/>
    <w:rsid w:val="001726C6"/>
    <w:rsid w:val="00176A9F"/>
    <w:rsid w:val="00176D2D"/>
    <w:rsid w:val="001835C5"/>
    <w:rsid w:val="001849AE"/>
    <w:rsid w:val="00187D1F"/>
    <w:rsid w:val="00190A1B"/>
    <w:rsid w:val="0019177D"/>
    <w:rsid w:val="00195C7F"/>
    <w:rsid w:val="001A008A"/>
    <w:rsid w:val="001A1FB4"/>
    <w:rsid w:val="001A2392"/>
    <w:rsid w:val="001A7A56"/>
    <w:rsid w:val="001B0C98"/>
    <w:rsid w:val="001B5781"/>
    <w:rsid w:val="001C0A31"/>
    <w:rsid w:val="001C2FE1"/>
    <w:rsid w:val="001C365A"/>
    <w:rsid w:val="001C4B88"/>
    <w:rsid w:val="001C4F7F"/>
    <w:rsid w:val="001C5576"/>
    <w:rsid w:val="001D1D18"/>
    <w:rsid w:val="001D7C17"/>
    <w:rsid w:val="001D7C35"/>
    <w:rsid w:val="001E1572"/>
    <w:rsid w:val="001E1881"/>
    <w:rsid w:val="001F1453"/>
    <w:rsid w:val="001F28E5"/>
    <w:rsid w:val="001F4E15"/>
    <w:rsid w:val="001F5DED"/>
    <w:rsid w:val="001F6FA3"/>
    <w:rsid w:val="002004EE"/>
    <w:rsid w:val="00201C13"/>
    <w:rsid w:val="0020532B"/>
    <w:rsid w:val="00211203"/>
    <w:rsid w:val="00213376"/>
    <w:rsid w:val="002149C8"/>
    <w:rsid w:val="002228F7"/>
    <w:rsid w:val="00223F3E"/>
    <w:rsid w:val="002253CA"/>
    <w:rsid w:val="0022770D"/>
    <w:rsid w:val="00227BFB"/>
    <w:rsid w:val="00233461"/>
    <w:rsid w:val="00235B3E"/>
    <w:rsid w:val="00240378"/>
    <w:rsid w:val="00247B42"/>
    <w:rsid w:val="0025118B"/>
    <w:rsid w:val="0025224A"/>
    <w:rsid w:val="00254739"/>
    <w:rsid w:val="00255645"/>
    <w:rsid w:val="00256293"/>
    <w:rsid w:val="0026187C"/>
    <w:rsid w:val="002618A7"/>
    <w:rsid w:val="00270135"/>
    <w:rsid w:val="00272BCA"/>
    <w:rsid w:val="0027577A"/>
    <w:rsid w:val="002763C8"/>
    <w:rsid w:val="00277707"/>
    <w:rsid w:val="00282D86"/>
    <w:rsid w:val="00285896"/>
    <w:rsid w:val="002919AD"/>
    <w:rsid w:val="0029369B"/>
    <w:rsid w:val="00295814"/>
    <w:rsid w:val="0029612C"/>
    <w:rsid w:val="00297DF9"/>
    <w:rsid w:val="002A0D7D"/>
    <w:rsid w:val="002A289A"/>
    <w:rsid w:val="002A36D3"/>
    <w:rsid w:val="002A56CA"/>
    <w:rsid w:val="002A5E9C"/>
    <w:rsid w:val="002A730D"/>
    <w:rsid w:val="002B0D2C"/>
    <w:rsid w:val="002B2668"/>
    <w:rsid w:val="002B28D8"/>
    <w:rsid w:val="002B3CBC"/>
    <w:rsid w:val="002B6AF5"/>
    <w:rsid w:val="002C23C3"/>
    <w:rsid w:val="002C410A"/>
    <w:rsid w:val="002D1272"/>
    <w:rsid w:val="002D14A4"/>
    <w:rsid w:val="002E30C0"/>
    <w:rsid w:val="002E5365"/>
    <w:rsid w:val="002E62F2"/>
    <w:rsid w:val="002F0863"/>
    <w:rsid w:val="002F0F3B"/>
    <w:rsid w:val="002F5084"/>
    <w:rsid w:val="002F563C"/>
    <w:rsid w:val="0030027F"/>
    <w:rsid w:val="00300854"/>
    <w:rsid w:val="003019D9"/>
    <w:rsid w:val="00303D70"/>
    <w:rsid w:val="00304A3F"/>
    <w:rsid w:val="00305958"/>
    <w:rsid w:val="00310550"/>
    <w:rsid w:val="00311EC8"/>
    <w:rsid w:val="0032126B"/>
    <w:rsid w:val="003230CB"/>
    <w:rsid w:val="00323BD5"/>
    <w:rsid w:val="00324314"/>
    <w:rsid w:val="00325201"/>
    <w:rsid w:val="00326F9B"/>
    <w:rsid w:val="003300A9"/>
    <w:rsid w:val="00330794"/>
    <w:rsid w:val="003432DC"/>
    <w:rsid w:val="0034517A"/>
    <w:rsid w:val="003470D9"/>
    <w:rsid w:val="00350793"/>
    <w:rsid w:val="003516F5"/>
    <w:rsid w:val="00351750"/>
    <w:rsid w:val="0035263E"/>
    <w:rsid w:val="003532C6"/>
    <w:rsid w:val="00353478"/>
    <w:rsid w:val="0035365A"/>
    <w:rsid w:val="003551DF"/>
    <w:rsid w:val="00356A75"/>
    <w:rsid w:val="003643D1"/>
    <w:rsid w:val="003671F8"/>
    <w:rsid w:val="003703A3"/>
    <w:rsid w:val="0037273E"/>
    <w:rsid w:val="00376C6E"/>
    <w:rsid w:val="0038236C"/>
    <w:rsid w:val="0038666A"/>
    <w:rsid w:val="00387126"/>
    <w:rsid w:val="00387B94"/>
    <w:rsid w:val="00390D39"/>
    <w:rsid w:val="003956A5"/>
    <w:rsid w:val="00397FE5"/>
    <w:rsid w:val="003A2932"/>
    <w:rsid w:val="003A2D50"/>
    <w:rsid w:val="003B54A1"/>
    <w:rsid w:val="003B63F8"/>
    <w:rsid w:val="003B6BB7"/>
    <w:rsid w:val="003B7FA4"/>
    <w:rsid w:val="003C0F45"/>
    <w:rsid w:val="003C2AB5"/>
    <w:rsid w:val="003C47D3"/>
    <w:rsid w:val="003C560D"/>
    <w:rsid w:val="003C5760"/>
    <w:rsid w:val="003D0B2E"/>
    <w:rsid w:val="003D1967"/>
    <w:rsid w:val="003D1A13"/>
    <w:rsid w:val="003D3B89"/>
    <w:rsid w:val="003D668F"/>
    <w:rsid w:val="003D6F26"/>
    <w:rsid w:val="003D7662"/>
    <w:rsid w:val="003E1070"/>
    <w:rsid w:val="003E1190"/>
    <w:rsid w:val="003E21CB"/>
    <w:rsid w:val="003E31EF"/>
    <w:rsid w:val="003E4A53"/>
    <w:rsid w:val="003E665A"/>
    <w:rsid w:val="003F21F0"/>
    <w:rsid w:val="003F3DB8"/>
    <w:rsid w:val="003F5B92"/>
    <w:rsid w:val="003F706D"/>
    <w:rsid w:val="00400EC8"/>
    <w:rsid w:val="00406B06"/>
    <w:rsid w:val="0041012C"/>
    <w:rsid w:val="00410197"/>
    <w:rsid w:val="004154D6"/>
    <w:rsid w:val="0041797C"/>
    <w:rsid w:val="00422761"/>
    <w:rsid w:val="004270A8"/>
    <w:rsid w:val="0043068E"/>
    <w:rsid w:val="00436BED"/>
    <w:rsid w:val="00440E30"/>
    <w:rsid w:val="00442F4F"/>
    <w:rsid w:val="00447E72"/>
    <w:rsid w:val="0045225A"/>
    <w:rsid w:val="00452CA7"/>
    <w:rsid w:val="00453B2B"/>
    <w:rsid w:val="0045514B"/>
    <w:rsid w:val="004566AE"/>
    <w:rsid w:val="00463953"/>
    <w:rsid w:val="00463DF8"/>
    <w:rsid w:val="00467750"/>
    <w:rsid w:val="00475BD3"/>
    <w:rsid w:val="00484F49"/>
    <w:rsid w:val="004863F4"/>
    <w:rsid w:val="00487317"/>
    <w:rsid w:val="0049241D"/>
    <w:rsid w:val="004927E7"/>
    <w:rsid w:val="00493F1B"/>
    <w:rsid w:val="0049456E"/>
    <w:rsid w:val="00496E5B"/>
    <w:rsid w:val="00496EF5"/>
    <w:rsid w:val="004971D2"/>
    <w:rsid w:val="00497FAF"/>
    <w:rsid w:val="004A11C0"/>
    <w:rsid w:val="004A2341"/>
    <w:rsid w:val="004A2902"/>
    <w:rsid w:val="004A5AD2"/>
    <w:rsid w:val="004A6277"/>
    <w:rsid w:val="004A773E"/>
    <w:rsid w:val="004A78A0"/>
    <w:rsid w:val="004B5AAF"/>
    <w:rsid w:val="004B7780"/>
    <w:rsid w:val="004C3920"/>
    <w:rsid w:val="004C3954"/>
    <w:rsid w:val="004C5342"/>
    <w:rsid w:val="004C6C3C"/>
    <w:rsid w:val="004D0157"/>
    <w:rsid w:val="004D0648"/>
    <w:rsid w:val="004D5600"/>
    <w:rsid w:val="004E24A9"/>
    <w:rsid w:val="004E4678"/>
    <w:rsid w:val="004E5AE0"/>
    <w:rsid w:val="004E63D9"/>
    <w:rsid w:val="004F51FA"/>
    <w:rsid w:val="004F5BD1"/>
    <w:rsid w:val="004F5BFD"/>
    <w:rsid w:val="004F6547"/>
    <w:rsid w:val="004F680E"/>
    <w:rsid w:val="005024FC"/>
    <w:rsid w:val="00505E4E"/>
    <w:rsid w:val="00510C3C"/>
    <w:rsid w:val="0051158F"/>
    <w:rsid w:val="00511C6D"/>
    <w:rsid w:val="00512C67"/>
    <w:rsid w:val="00512CD8"/>
    <w:rsid w:val="005162CC"/>
    <w:rsid w:val="00520285"/>
    <w:rsid w:val="00524C3B"/>
    <w:rsid w:val="005250BF"/>
    <w:rsid w:val="00530883"/>
    <w:rsid w:val="00531F05"/>
    <w:rsid w:val="00533661"/>
    <w:rsid w:val="005352ED"/>
    <w:rsid w:val="005378B6"/>
    <w:rsid w:val="005416BC"/>
    <w:rsid w:val="00541F61"/>
    <w:rsid w:val="005441AF"/>
    <w:rsid w:val="00545B90"/>
    <w:rsid w:val="00545CD7"/>
    <w:rsid w:val="0054748D"/>
    <w:rsid w:val="00547ED7"/>
    <w:rsid w:val="005548AE"/>
    <w:rsid w:val="00554BBD"/>
    <w:rsid w:val="00554FAC"/>
    <w:rsid w:val="00555C82"/>
    <w:rsid w:val="00555D91"/>
    <w:rsid w:val="0055788B"/>
    <w:rsid w:val="00557BF2"/>
    <w:rsid w:val="00560489"/>
    <w:rsid w:val="0056163B"/>
    <w:rsid w:val="00565273"/>
    <w:rsid w:val="00570D71"/>
    <w:rsid w:val="00574A99"/>
    <w:rsid w:val="0057529E"/>
    <w:rsid w:val="00575340"/>
    <w:rsid w:val="0057789F"/>
    <w:rsid w:val="00582835"/>
    <w:rsid w:val="00583FA2"/>
    <w:rsid w:val="00586C5F"/>
    <w:rsid w:val="00590090"/>
    <w:rsid w:val="00591D26"/>
    <w:rsid w:val="0059208E"/>
    <w:rsid w:val="00593E57"/>
    <w:rsid w:val="00593E5C"/>
    <w:rsid w:val="005945BC"/>
    <w:rsid w:val="005955BD"/>
    <w:rsid w:val="00596BD9"/>
    <w:rsid w:val="005A507E"/>
    <w:rsid w:val="005A60EE"/>
    <w:rsid w:val="005A62BF"/>
    <w:rsid w:val="005A76AC"/>
    <w:rsid w:val="005B4AFE"/>
    <w:rsid w:val="005B4BE9"/>
    <w:rsid w:val="005C1420"/>
    <w:rsid w:val="005C2398"/>
    <w:rsid w:val="005C5414"/>
    <w:rsid w:val="005D2757"/>
    <w:rsid w:val="005D6CD6"/>
    <w:rsid w:val="005D7A94"/>
    <w:rsid w:val="005E252F"/>
    <w:rsid w:val="005E2A92"/>
    <w:rsid w:val="005E5BB6"/>
    <w:rsid w:val="005F165F"/>
    <w:rsid w:val="005F3D6B"/>
    <w:rsid w:val="005F64C0"/>
    <w:rsid w:val="005F657C"/>
    <w:rsid w:val="00601937"/>
    <w:rsid w:val="0060692B"/>
    <w:rsid w:val="00607C7F"/>
    <w:rsid w:val="00613285"/>
    <w:rsid w:val="0061775E"/>
    <w:rsid w:val="00624365"/>
    <w:rsid w:val="00626456"/>
    <w:rsid w:val="006278B2"/>
    <w:rsid w:val="00627BCB"/>
    <w:rsid w:val="00635769"/>
    <w:rsid w:val="00641EAB"/>
    <w:rsid w:val="00642E0F"/>
    <w:rsid w:val="00643A17"/>
    <w:rsid w:val="00645BB0"/>
    <w:rsid w:val="00657F79"/>
    <w:rsid w:val="00660EE6"/>
    <w:rsid w:val="00674184"/>
    <w:rsid w:val="0067474C"/>
    <w:rsid w:val="00674941"/>
    <w:rsid w:val="0067664D"/>
    <w:rsid w:val="006767F2"/>
    <w:rsid w:val="0067716D"/>
    <w:rsid w:val="00680419"/>
    <w:rsid w:val="006859DC"/>
    <w:rsid w:val="00685E6B"/>
    <w:rsid w:val="00695EAE"/>
    <w:rsid w:val="006A1068"/>
    <w:rsid w:val="006A48AA"/>
    <w:rsid w:val="006A6684"/>
    <w:rsid w:val="006A75EC"/>
    <w:rsid w:val="006B0BD1"/>
    <w:rsid w:val="006B250A"/>
    <w:rsid w:val="006B3763"/>
    <w:rsid w:val="006B749C"/>
    <w:rsid w:val="006B74CB"/>
    <w:rsid w:val="006C0A76"/>
    <w:rsid w:val="006C0E26"/>
    <w:rsid w:val="006C1E77"/>
    <w:rsid w:val="006C484D"/>
    <w:rsid w:val="006D14E9"/>
    <w:rsid w:val="006D385E"/>
    <w:rsid w:val="006D53D4"/>
    <w:rsid w:val="006D58CE"/>
    <w:rsid w:val="006D5912"/>
    <w:rsid w:val="006D617A"/>
    <w:rsid w:val="006E0176"/>
    <w:rsid w:val="006F1FCC"/>
    <w:rsid w:val="006F2E7E"/>
    <w:rsid w:val="006F3E68"/>
    <w:rsid w:val="006F5237"/>
    <w:rsid w:val="006F66BE"/>
    <w:rsid w:val="006F782F"/>
    <w:rsid w:val="00702420"/>
    <w:rsid w:val="00705268"/>
    <w:rsid w:val="00705CA4"/>
    <w:rsid w:val="00707046"/>
    <w:rsid w:val="00707626"/>
    <w:rsid w:val="007123C2"/>
    <w:rsid w:val="00713AB8"/>
    <w:rsid w:val="00714BDD"/>
    <w:rsid w:val="007201E0"/>
    <w:rsid w:val="0072425C"/>
    <w:rsid w:val="00725EC6"/>
    <w:rsid w:val="00726929"/>
    <w:rsid w:val="0072709E"/>
    <w:rsid w:val="007361CE"/>
    <w:rsid w:val="00736A11"/>
    <w:rsid w:val="00737A5A"/>
    <w:rsid w:val="00737DD6"/>
    <w:rsid w:val="00740405"/>
    <w:rsid w:val="007420E6"/>
    <w:rsid w:val="00743946"/>
    <w:rsid w:val="00745A20"/>
    <w:rsid w:val="0075150B"/>
    <w:rsid w:val="0075206C"/>
    <w:rsid w:val="00754785"/>
    <w:rsid w:val="00755962"/>
    <w:rsid w:val="0075639E"/>
    <w:rsid w:val="00762112"/>
    <w:rsid w:val="00762CFC"/>
    <w:rsid w:val="00763007"/>
    <w:rsid w:val="007663BC"/>
    <w:rsid w:val="00766AA4"/>
    <w:rsid w:val="0077441B"/>
    <w:rsid w:val="00774F69"/>
    <w:rsid w:val="0078003B"/>
    <w:rsid w:val="007818C2"/>
    <w:rsid w:val="007820AE"/>
    <w:rsid w:val="0078418D"/>
    <w:rsid w:val="0078660E"/>
    <w:rsid w:val="0079039D"/>
    <w:rsid w:val="007917BF"/>
    <w:rsid w:val="0079615A"/>
    <w:rsid w:val="007A0A6C"/>
    <w:rsid w:val="007A1A74"/>
    <w:rsid w:val="007A1C1B"/>
    <w:rsid w:val="007A2246"/>
    <w:rsid w:val="007A39F2"/>
    <w:rsid w:val="007A6655"/>
    <w:rsid w:val="007A6C7C"/>
    <w:rsid w:val="007A7B81"/>
    <w:rsid w:val="007B10F7"/>
    <w:rsid w:val="007B221C"/>
    <w:rsid w:val="007B3E68"/>
    <w:rsid w:val="007C6081"/>
    <w:rsid w:val="007D025C"/>
    <w:rsid w:val="007D2A40"/>
    <w:rsid w:val="007D2EEC"/>
    <w:rsid w:val="007D5EE3"/>
    <w:rsid w:val="007E2C28"/>
    <w:rsid w:val="007E2C5E"/>
    <w:rsid w:val="007E6C74"/>
    <w:rsid w:val="007F1340"/>
    <w:rsid w:val="007F518A"/>
    <w:rsid w:val="008055B1"/>
    <w:rsid w:val="00814FF4"/>
    <w:rsid w:val="00825AD8"/>
    <w:rsid w:val="0082629A"/>
    <w:rsid w:val="00827A39"/>
    <w:rsid w:val="00830FDB"/>
    <w:rsid w:val="008312BA"/>
    <w:rsid w:val="00833A33"/>
    <w:rsid w:val="008340A3"/>
    <w:rsid w:val="008375D6"/>
    <w:rsid w:val="00840DBD"/>
    <w:rsid w:val="00842A56"/>
    <w:rsid w:val="008464B2"/>
    <w:rsid w:val="00847913"/>
    <w:rsid w:val="00855C56"/>
    <w:rsid w:val="008575A9"/>
    <w:rsid w:val="008608E1"/>
    <w:rsid w:val="00862273"/>
    <w:rsid w:val="00863613"/>
    <w:rsid w:val="008706F9"/>
    <w:rsid w:val="00871132"/>
    <w:rsid w:val="00872668"/>
    <w:rsid w:val="008747FA"/>
    <w:rsid w:val="00875610"/>
    <w:rsid w:val="00876B6B"/>
    <w:rsid w:val="00877EA1"/>
    <w:rsid w:val="00882658"/>
    <w:rsid w:val="00886443"/>
    <w:rsid w:val="00886562"/>
    <w:rsid w:val="00890276"/>
    <w:rsid w:val="00890AAF"/>
    <w:rsid w:val="00891295"/>
    <w:rsid w:val="00891C72"/>
    <w:rsid w:val="00896B1A"/>
    <w:rsid w:val="008A3E3F"/>
    <w:rsid w:val="008A554A"/>
    <w:rsid w:val="008A5786"/>
    <w:rsid w:val="008B5A8E"/>
    <w:rsid w:val="008B7C41"/>
    <w:rsid w:val="008C1786"/>
    <w:rsid w:val="008C2F26"/>
    <w:rsid w:val="008D33AC"/>
    <w:rsid w:val="008D404A"/>
    <w:rsid w:val="008D46FC"/>
    <w:rsid w:val="008E0C81"/>
    <w:rsid w:val="008E26A6"/>
    <w:rsid w:val="008E69AF"/>
    <w:rsid w:val="008E7EE0"/>
    <w:rsid w:val="008F0DD6"/>
    <w:rsid w:val="008F2580"/>
    <w:rsid w:val="008F3ABC"/>
    <w:rsid w:val="00901B60"/>
    <w:rsid w:val="0090364B"/>
    <w:rsid w:val="00903940"/>
    <w:rsid w:val="00905351"/>
    <w:rsid w:val="009059E7"/>
    <w:rsid w:val="009076EE"/>
    <w:rsid w:val="00916DF7"/>
    <w:rsid w:val="00934067"/>
    <w:rsid w:val="00934B38"/>
    <w:rsid w:val="00935D8B"/>
    <w:rsid w:val="00935F41"/>
    <w:rsid w:val="0093648F"/>
    <w:rsid w:val="00936A06"/>
    <w:rsid w:val="00937EE2"/>
    <w:rsid w:val="00944426"/>
    <w:rsid w:val="00945B97"/>
    <w:rsid w:val="00945DF8"/>
    <w:rsid w:val="0094720D"/>
    <w:rsid w:val="00953AF0"/>
    <w:rsid w:val="009541F7"/>
    <w:rsid w:val="0095676A"/>
    <w:rsid w:val="009651B2"/>
    <w:rsid w:val="00966BBA"/>
    <w:rsid w:val="00971206"/>
    <w:rsid w:val="00984487"/>
    <w:rsid w:val="00984E7E"/>
    <w:rsid w:val="00985003"/>
    <w:rsid w:val="00990E5F"/>
    <w:rsid w:val="00992C6A"/>
    <w:rsid w:val="0099405A"/>
    <w:rsid w:val="009A03DC"/>
    <w:rsid w:val="009A060E"/>
    <w:rsid w:val="009A121A"/>
    <w:rsid w:val="009A3D5A"/>
    <w:rsid w:val="009A41A7"/>
    <w:rsid w:val="009A6152"/>
    <w:rsid w:val="009A6F60"/>
    <w:rsid w:val="009B43AC"/>
    <w:rsid w:val="009B5254"/>
    <w:rsid w:val="009C06C1"/>
    <w:rsid w:val="009C2DBA"/>
    <w:rsid w:val="009C384F"/>
    <w:rsid w:val="009C5454"/>
    <w:rsid w:val="009D2F72"/>
    <w:rsid w:val="009D4745"/>
    <w:rsid w:val="009D5D06"/>
    <w:rsid w:val="009D5EC9"/>
    <w:rsid w:val="009E0A42"/>
    <w:rsid w:val="009E36CA"/>
    <w:rsid w:val="009E40FB"/>
    <w:rsid w:val="00A01F15"/>
    <w:rsid w:val="00A05446"/>
    <w:rsid w:val="00A07CAB"/>
    <w:rsid w:val="00A07CC6"/>
    <w:rsid w:val="00A1019E"/>
    <w:rsid w:val="00A13310"/>
    <w:rsid w:val="00A1364A"/>
    <w:rsid w:val="00A17DE3"/>
    <w:rsid w:val="00A21412"/>
    <w:rsid w:val="00A21783"/>
    <w:rsid w:val="00A22C90"/>
    <w:rsid w:val="00A23C0E"/>
    <w:rsid w:val="00A272C5"/>
    <w:rsid w:val="00A33342"/>
    <w:rsid w:val="00A36D07"/>
    <w:rsid w:val="00A375DE"/>
    <w:rsid w:val="00A37F88"/>
    <w:rsid w:val="00A40B93"/>
    <w:rsid w:val="00A42C5E"/>
    <w:rsid w:val="00A5332F"/>
    <w:rsid w:val="00A56208"/>
    <w:rsid w:val="00A60846"/>
    <w:rsid w:val="00A67838"/>
    <w:rsid w:val="00A71D68"/>
    <w:rsid w:val="00A71EF7"/>
    <w:rsid w:val="00A83DBE"/>
    <w:rsid w:val="00A9122A"/>
    <w:rsid w:val="00A928DF"/>
    <w:rsid w:val="00A93389"/>
    <w:rsid w:val="00A94868"/>
    <w:rsid w:val="00A948FF"/>
    <w:rsid w:val="00A94928"/>
    <w:rsid w:val="00A963B9"/>
    <w:rsid w:val="00AA3975"/>
    <w:rsid w:val="00AA4062"/>
    <w:rsid w:val="00AA7CB7"/>
    <w:rsid w:val="00AB19E1"/>
    <w:rsid w:val="00AB7DF7"/>
    <w:rsid w:val="00AC4F3A"/>
    <w:rsid w:val="00AC5FEB"/>
    <w:rsid w:val="00AD1832"/>
    <w:rsid w:val="00AD3C32"/>
    <w:rsid w:val="00AD75C3"/>
    <w:rsid w:val="00AE2101"/>
    <w:rsid w:val="00AE6348"/>
    <w:rsid w:val="00AF1191"/>
    <w:rsid w:val="00AF3BDA"/>
    <w:rsid w:val="00AF3EE4"/>
    <w:rsid w:val="00AF6255"/>
    <w:rsid w:val="00AF625D"/>
    <w:rsid w:val="00AF7B85"/>
    <w:rsid w:val="00B03DD6"/>
    <w:rsid w:val="00B051EE"/>
    <w:rsid w:val="00B05B37"/>
    <w:rsid w:val="00B068A4"/>
    <w:rsid w:val="00B07097"/>
    <w:rsid w:val="00B07568"/>
    <w:rsid w:val="00B07988"/>
    <w:rsid w:val="00B11926"/>
    <w:rsid w:val="00B11D30"/>
    <w:rsid w:val="00B12176"/>
    <w:rsid w:val="00B14D54"/>
    <w:rsid w:val="00B22C66"/>
    <w:rsid w:val="00B23A01"/>
    <w:rsid w:val="00B26AE1"/>
    <w:rsid w:val="00B27ECD"/>
    <w:rsid w:val="00B30DEB"/>
    <w:rsid w:val="00B319FB"/>
    <w:rsid w:val="00B321AE"/>
    <w:rsid w:val="00B438D3"/>
    <w:rsid w:val="00B47D8F"/>
    <w:rsid w:val="00B47DE2"/>
    <w:rsid w:val="00B50767"/>
    <w:rsid w:val="00B5308A"/>
    <w:rsid w:val="00B53AC8"/>
    <w:rsid w:val="00B558B0"/>
    <w:rsid w:val="00B749CA"/>
    <w:rsid w:val="00B771DB"/>
    <w:rsid w:val="00B8033F"/>
    <w:rsid w:val="00B81E45"/>
    <w:rsid w:val="00B8205E"/>
    <w:rsid w:val="00B835DB"/>
    <w:rsid w:val="00B837F8"/>
    <w:rsid w:val="00B84C82"/>
    <w:rsid w:val="00B85977"/>
    <w:rsid w:val="00B875F7"/>
    <w:rsid w:val="00B948EA"/>
    <w:rsid w:val="00B95CF1"/>
    <w:rsid w:val="00B96965"/>
    <w:rsid w:val="00BA2D4B"/>
    <w:rsid w:val="00BA2E7F"/>
    <w:rsid w:val="00BA6106"/>
    <w:rsid w:val="00BB07CA"/>
    <w:rsid w:val="00BB2C21"/>
    <w:rsid w:val="00BB2EEF"/>
    <w:rsid w:val="00BB6A15"/>
    <w:rsid w:val="00BB6CFA"/>
    <w:rsid w:val="00BB7426"/>
    <w:rsid w:val="00BC0075"/>
    <w:rsid w:val="00BC213C"/>
    <w:rsid w:val="00BC26C0"/>
    <w:rsid w:val="00BC5950"/>
    <w:rsid w:val="00BC6AA5"/>
    <w:rsid w:val="00BC7D86"/>
    <w:rsid w:val="00BD3086"/>
    <w:rsid w:val="00BD485B"/>
    <w:rsid w:val="00BD7E68"/>
    <w:rsid w:val="00BE0312"/>
    <w:rsid w:val="00BE23AC"/>
    <w:rsid w:val="00BE28BB"/>
    <w:rsid w:val="00BE5B35"/>
    <w:rsid w:val="00BE6B0C"/>
    <w:rsid w:val="00BF1658"/>
    <w:rsid w:val="00BF30B1"/>
    <w:rsid w:val="00BF3441"/>
    <w:rsid w:val="00BF355F"/>
    <w:rsid w:val="00BF655F"/>
    <w:rsid w:val="00BF7DED"/>
    <w:rsid w:val="00C00575"/>
    <w:rsid w:val="00C02822"/>
    <w:rsid w:val="00C03368"/>
    <w:rsid w:val="00C05261"/>
    <w:rsid w:val="00C06DED"/>
    <w:rsid w:val="00C0725C"/>
    <w:rsid w:val="00C11B51"/>
    <w:rsid w:val="00C125FC"/>
    <w:rsid w:val="00C142B2"/>
    <w:rsid w:val="00C14727"/>
    <w:rsid w:val="00C14D30"/>
    <w:rsid w:val="00C15330"/>
    <w:rsid w:val="00C154DC"/>
    <w:rsid w:val="00C175A3"/>
    <w:rsid w:val="00C2589F"/>
    <w:rsid w:val="00C32D6E"/>
    <w:rsid w:val="00C3384E"/>
    <w:rsid w:val="00C34562"/>
    <w:rsid w:val="00C35107"/>
    <w:rsid w:val="00C352D5"/>
    <w:rsid w:val="00C37873"/>
    <w:rsid w:val="00C41AF8"/>
    <w:rsid w:val="00C41D76"/>
    <w:rsid w:val="00C44155"/>
    <w:rsid w:val="00C50046"/>
    <w:rsid w:val="00C530DF"/>
    <w:rsid w:val="00C56819"/>
    <w:rsid w:val="00C56DCA"/>
    <w:rsid w:val="00C60159"/>
    <w:rsid w:val="00C61D6D"/>
    <w:rsid w:val="00C62C21"/>
    <w:rsid w:val="00C66CF1"/>
    <w:rsid w:val="00C72CFE"/>
    <w:rsid w:val="00C72F0B"/>
    <w:rsid w:val="00C74774"/>
    <w:rsid w:val="00C80739"/>
    <w:rsid w:val="00C81ECB"/>
    <w:rsid w:val="00C845FE"/>
    <w:rsid w:val="00C867B1"/>
    <w:rsid w:val="00C90AC4"/>
    <w:rsid w:val="00C91148"/>
    <w:rsid w:val="00C91B29"/>
    <w:rsid w:val="00C92B22"/>
    <w:rsid w:val="00C96059"/>
    <w:rsid w:val="00CA18E1"/>
    <w:rsid w:val="00CA4323"/>
    <w:rsid w:val="00CA4C88"/>
    <w:rsid w:val="00CA50DA"/>
    <w:rsid w:val="00CA63B1"/>
    <w:rsid w:val="00CA692D"/>
    <w:rsid w:val="00CA6D20"/>
    <w:rsid w:val="00CA7107"/>
    <w:rsid w:val="00CB1E93"/>
    <w:rsid w:val="00CB258B"/>
    <w:rsid w:val="00CB5108"/>
    <w:rsid w:val="00CB7C80"/>
    <w:rsid w:val="00CC1CF8"/>
    <w:rsid w:val="00CC210F"/>
    <w:rsid w:val="00CC31B9"/>
    <w:rsid w:val="00CC3256"/>
    <w:rsid w:val="00CD097E"/>
    <w:rsid w:val="00CD109A"/>
    <w:rsid w:val="00CD186E"/>
    <w:rsid w:val="00CD241C"/>
    <w:rsid w:val="00CD35BA"/>
    <w:rsid w:val="00CD4D7F"/>
    <w:rsid w:val="00CD57C7"/>
    <w:rsid w:val="00CE0AA2"/>
    <w:rsid w:val="00CE2242"/>
    <w:rsid w:val="00CE2718"/>
    <w:rsid w:val="00CE42C8"/>
    <w:rsid w:val="00CF007B"/>
    <w:rsid w:val="00CF6D88"/>
    <w:rsid w:val="00CF6F2B"/>
    <w:rsid w:val="00D020D3"/>
    <w:rsid w:val="00D02237"/>
    <w:rsid w:val="00D05686"/>
    <w:rsid w:val="00D06685"/>
    <w:rsid w:val="00D10412"/>
    <w:rsid w:val="00D120F6"/>
    <w:rsid w:val="00D13E2E"/>
    <w:rsid w:val="00D159B4"/>
    <w:rsid w:val="00D173CE"/>
    <w:rsid w:val="00D17995"/>
    <w:rsid w:val="00D20051"/>
    <w:rsid w:val="00D21CDA"/>
    <w:rsid w:val="00D22B96"/>
    <w:rsid w:val="00D273AB"/>
    <w:rsid w:val="00D32F8A"/>
    <w:rsid w:val="00D37C1E"/>
    <w:rsid w:val="00D40189"/>
    <w:rsid w:val="00D4041A"/>
    <w:rsid w:val="00D41FB5"/>
    <w:rsid w:val="00D471FC"/>
    <w:rsid w:val="00D53817"/>
    <w:rsid w:val="00D54FAD"/>
    <w:rsid w:val="00D5549E"/>
    <w:rsid w:val="00D602F8"/>
    <w:rsid w:val="00D619C7"/>
    <w:rsid w:val="00D72803"/>
    <w:rsid w:val="00D734AA"/>
    <w:rsid w:val="00D73C7F"/>
    <w:rsid w:val="00D801DA"/>
    <w:rsid w:val="00D81C3A"/>
    <w:rsid w:val="00D91700"/>
    <w:rsid w:val="00D93D2C"/>
    <w:rsid w:val="00D95758"/>
    <w:rsid w:val="00D9749D"/>
    <w:rsid w:val="00D976CB"/>
    <w:rsid w:val="00DA146D"/>
    <w:rsid w:val="00DB181B"/>
    <w:rsid w:val="00DB3AB1"/>
    <w:rsid w:val="00DB3CED"/>
    <w:rsid w:val="00DB4BB7"/>
    <w:rsid w:val="00DB5871"/>
    <w:rsid w:val="00DC6CF6"/>
    <w:rsid w:val="00DC79F4"/>
    <w:rsid w:val="00DD047B"/>
    <w:rsid w:val="00DD34F2"/>
    <w:rsid w:val="00DE1373"/>
    <w:rsid w:val="00DE2DCD"/>
    <w:rsid w:val="00DE324F"/>
    <w:rsid w:val="00DE621C"/>
    <w:rsid w:val="00DE6EC1"/>
    <w:rsid w:val="00DE715D"/>
    <w:rsid w:val="00DE7766"/>
    <w:rsid w:val="00DF0C96"/>
    <w:rsid w:val="00DF217C"/>
    <w:rsid w:val="00DF239D"/>
    <w:rsid w:val="00DF265A"/>
    <w:rsid w:val="00DF4175"/>
    <w:rsid w:val="00DF6CE5"/>
    <w:rsid w:val="00DF7419"/>
    <w:rsid w:val="00E01717"/>
    <w:rsid w:val="00E01C6F"/>
    <w:rsid w:val="00E033EB"/>
    <w:rsid w:val="00E04126"/>
    <w:rsid w:val="00E06A9F"/>
    <w:rsid w:val="00E071B5"/>
    <w:rsid w:val="00E1150E"/>
    <w:rsid w:val="00E12D76"/>
    <w:rsid w:val="00E215F9"/>
    <w:rsid w:val="00E232E3"/>
    <w:rsid w:val="00E33B20"/>
    <w:rsid w:val="00E3766B"/>
    <w:rsid w:val="00E4096B"/>
    <w:rsid w:val="00E43FD6"/>
    <w:rsid w:val="00E44BF2"/>
    <w:rsid w:val="00E510E8"/>
    <w:rsid w:val="00E5424E"/>
    <w:rsid w:val="00E60A17"/>
    <w:rsid w:val="00E61F48"/>
    <w:rsid w:val="00E649C3"/>
    <w:rsid w:val="00E709E4"/>
    <w:rsid w:val="00E70D78"/>
    <w:rsid w:val="00E71D7A"/>
    <w:rsid w:val="00E73AF7"/>
    <w:rsid w:val="00E81420"/>
    <w:rsid w:val="00E823C7"/>
    <w:rsid w:val="00E8337D"/>
    <w:rsid w:val="00E83838"/>
    <w:rsid w:val="00E87B50"/>
    <w:rsid w:val="00E93494"/>
    <w:rsid w:val="00E9631A"/>
    <w:rsid w:val="00E9683D"/>
    <w:rsid w:val="00E97E80"/>
    <w:rsid w:val="00EA0EC8"/>
    <w:rsid w:val="00EA381C"/>
    <w:rsid w:val="00EA3BC9"/>
    <w:rsid w:val="00EA4105"/>
    <w:rsid w:val="00EA55AC"/>
    <w:rsid w:val="00EA7CA7"/>
    <w:rsid w:val="00EB1515"/>
    <w:rsid w:val="00EB1977"/>
    <w:rsid w:val="00EB1A54"/>
    <w:rsid w:val="00EB37AF"/>
    <w:rsid w:val="00EB3AE7"/>
    <w:rsid w:val="00EB4297"/>
    <w:rsid w:val="00EC1F40"/>
    <w:rsid w:val="00EC562E"/>
    <w:rsid w:val="00EC5B01"/>
    <w:rsid w:val="00EC65F8"/>
    <w:rsid w:val="00ED0A1C"/>
    <w:rsid w:val="00ED27D7"/>
    <w:rsid w:val="00ED5458"/>
    <w:rsid w:val="00EE04A5"/>
    <w:rsid w:val="00EE4AAA"/>
    <w:rsid w:val="00EE5D06"/>
    <w:rsid w:val="00EF053E"/>
    <w:rsid w:val="00EF1C23"/>
    <w:rsid w:val="00EF274F"/>
    <w:rsid w:val="00F03EF6"/>
    <w:rsid w:val="00F06656"/>
    <w:rsid w:val="00F10CE8"/>
    <w:rsid w:val="00F11443"/>
    <w:rsid w:val="00F17F94"/>
    <w:rsid w:val="00F21735"/>
    <w:rsid w:val="00F22134"/>
    <w:rsid w:val="00F239DC"/>
    <w:rsid w:val="00F23B2C"/>
    <w:rsid w:val="00F2565A"/>
    <w:rsid w:val="00F302B5"/>
    <w:rsid w:val="00F30599"/>
    <w:rsid w:val="00F31052"/>
    <w:rsid w:val="00F33AB7"/>
    <w:rsid w:val="00F33B5C"/>
    <w:rsid w:val="00F36F2E"/>
    <w:rsid w:val="00F430AD"/>
    <w:rsid w:val="00F43BA9"/>
    <w:rsid w:val="00F44B33"/>
    <w:rsid w:val="00F45BBF"/>
    <w:rsid w:val="00F50CB2"/>
    <w:rsid w:val="00F52159"/>
    <w:rsid w:val="00F576C7"/>
    <w:rsid w:val="00F6136C"/>
    <w:rsid w:val="00F62875"/>
    <w:rsid w:val="00F62A47"/>
    <w:rsid w:val="00F66665"/>
    <w:rsid w:val="00F66DFB"/>
    <w:rsid w:val="00F7194F"/>
    <w:rsid w:val="00F71DF4"/>
    <w:rsid w:val="00F77986"/>
    <w:rsid w:val="00F815F1"/>
    <w:rsid w:val="00F85C9D"/>
    <w:rsid w:val="00F87168"/>
    <w:rsid w:val="00F878EB"/>
    <w:rsid w:val="00F97CB6"/>
    <w:rsid w:val="00FA57F5"/>
    <w:rsid w:val="00FA7055"/>
    <w:rsid w:val="00FB0897"/>
    <w:rsid w:val="00FB3E14"/>
    <w:rsid w:val="00FB5239"/>
    <w:rsid w:val="00FB5F5C"/>
    <w:rsid w:val="00FB6465"/>
    <w:rsid w:val="00FB7838"/>
    <w:rsid w:val="00FC15DB"/>
    <w:rsid w:val="00FC383A"/>
    <w:rsid w:val="00FC4F1F"/>
    <w:rsid w:val="00FC5637"/>
    <w:rsid w:val="00FC6DB1"/>
    <w:rsid w:val="00FD06CD"/>
    <w:rsid w:val="00FD0C19"/>
    <w:rsid w:val="00FD7541"/>
    <w:rsid w:val="00FE1099"/>
    <w:rsid w:val="00FE1CBC"/>
    <w:rsid w:val="00FE5ADC"/>
    <w:rsid w:val="00FE6580"/>
    <w:rsid w:val="00FE7D05"/>
    <w:rsid w:val="00FF00BD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C63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94"/>
    <w:rPr>
      <w:sz w:val="28"/>
      <w:lang w:eastAsia="pt-BR"/>
    </w:rPr>
  </w:style>
  <w:style w:type="paragraph" w:styleId="Heading1">
    <w:name w:val="heading 1"/>
    <w:basedOn w:val="Normal"/>
    <w:next w:val="Normal"/>
    <w:qFormat/>
    <w:rsid w:val="00A37F88"/>
    <w:pPr>
      <w:keepNext/>
      <w:ind w:right="-268"/>
      <w:outlineLvl w:val="0"/>
    </w:pPr>
    <w:rPr>
      <w:spacing w:val="8"/>
    </w:rPr>
  </w:style>
  <w:style w:type="paragraph" w:styleId="Heading2">
    <w:name w:val="heading 2"/>
    <w:basedOn w:val="Normal"/>
    <w:next w:val="Normal"/>
    <w:link w:val="Heading2Char"/>
    <w:unhideWhenUsed/>
    <w:qFormat/>
    <w:rsid w:val="00E823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D0A1C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823C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D0A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0A1C"/>
    <w:pPr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83FA2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D0A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F88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A37F88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37F88"/>
    <w:rPr>
      <w:b/>
      <w:smallCaps/>
    </w:rPr>
  </w:style>
  <w:style w:type="paragraph" w:styleId="FootnoteText">
    <w:name w:val="footnote text"/>
    <w:aliases w:val="Nota de rodapé"/>
    <w:basedOn w:val="Normal"/>
    <w:link w:val="FootnoteTextChar"/>
    <w:rsid w:val="00A37F88"/>
    <w:rPr>
      <w:sz w:val="20"/>
    </w:rPr>
  </w:style>
  <w:style w:type="character" w:styleId="FootnoteReference">
    <w:name w:val="footnote reference"/>
    <w:rsid w:val="00A37F88"/>
    <w:rPr>
      <w:vertAlign w:val="superscript"/>
    </w:rPr>
  </w:style>
  <w:style w:type="paragraph" w:styleId="BodyTextIndent2">
    <w:name w:val="Body Text Indent 2"/>
    <w:basedOn w:val="Normal"/>
    <w:rsid w:val="00A37F88"/>
    <w:pPr>
      <w:spacing w:line="288" w:lineRule="auto"/>
      <w:ind w:left="2835"/>
      <w:jc w:val="both"/>
    </w:pPr>
  </w:style>
  <w:style w:type="paragraph" w:customStyle="1" w:styleId="DefinitionList">
    <w:name w:val="Definition List"/>
    <w:basedOn w:val="Normal"/>
    <w:next w:val="Normal"/>
    <w:rsid w:val="00A37F88"/>
    <w:pPr>
      <w:ind w:left="36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A37F88"/>
    <w:pPr>
      <w:jc w:val="both"/>
    </w:pPr>
  </w:style>
  <w:style w:type="character" w:styleId="PageNumber">
    <w:name w:val="page number"/>
    <w:basedOn w:val="DefaultParagraphFont"/>
    <w:rsid w:val="00A37F88"/>
  </w:style>
  <w:style w:type="paragraph" w:styleId="BodyTextIndent">
    <w:name w:val="Body Text Indent"/>
    <w:basedOn w:val="Normal"/>
    <w:link w:val="BodyTextIndentChar1"/>
    <w:rsid w:val="00A37F88"/>
    <w:pPr>
      <w:ind w:left="709"/>
      <w:jc w:val="both"/>
    </w:pPr>
    <w:rPr>
      <w:i/>
    </w:rPr>
  </w:style>
  <w:style w:type="paragraph" w:customStyle="1" w:styleId="Recuodecorpodetexto31">
    <w:name w:val="Recuo de corpo de texto 31"/>
    <w:basedOn w:val="Normal"/>
    <w:rsid w:val="00A37F88"/>
    <w:pPr>
      <w:spacing w:after="120"/>
      <w:ind w:left="283"/>
    </w:pPr>
    <w:rPr>
      <w:sz w:val="16"/>
    </w:rPr>
  </w:style>
  <w:style w:type="paragraph" w:customStyle="1" w:styleId="Timbrado">
    <w:name w:val="Timbrado"/>
    <w:basedOn w:val="Normal"/>
    <w:rsid w:val="00A37F88"/>
    <w:rPr>
      <w:sz w:val="20"/>
    </w:rPr>
  </w:style>
  <w:style w:type="paragraph" w:customStyle="1" w:styleId="BodyTextIndent31">
    <w:name w:val="Body Text Indent 31"/>
    <w:basedOn w:val="Normal"/>
    <w:rsid w:val="00A37F88"/>
    <w:pPr>
      <w:ind w:firstLine="3544"/>
      <w:jc w:val="both"/>
    </w:pPr>
  </w:style>
  <w:style w:type="paragraph" w:styleId="BodyTextIndent3">
    <w:name w:val="Body Text Indent 3"/>
    <w:basedOn w:val="Normal"/>
    <w:link w:val="BodyTextIndent3Char"/>
    <w:rsid w:val="00A37F88"/>
    <w:pPr>
      <w:ind w:firstLine="2835"/>
      <w:jc w:val="both"/>
    </w:pPr>
    <w:rPr>
      <w:sz w:val="26"/>
    </w:rPr>
  </w:style>
  <w:style w:type="paragraph" w:styleId="BalloonText">
    <w:name w:val="Balloon Text"/>
    <w:basedOn w:val="Normal"/>
    <w:semiHidden/>
    <w:rsid w:val="006357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7E6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B2EEF"/>
    <w:rPr>
      <w:sz w:val="28"/>
      <w:lang w:val="pt-BR" w:eastAsia="pt-BR" w:bidi="ar-SA"/>
    </w:rPr>
  </w:style>
  <w:style w:type="character" w:styleId="Strong">
    <w:name w:val="Strong"/>
    <w:uiPriority w:val="22"/>
    <w:qFormat/>
    <w:rsid w:val="000D74FF"/>
    <w:rPr>
      <w:b/>
      <w:bCs/>
    </w:rPr>
  </w:style>
  <w:style w:type="character" w:customStyle="1" w:styleId="FooterChar">
    <w:name w:val="Footer Char"/>
    <w:link w:val="Footer"/>
    <w:rsid w:val="006B749C"/>
    <w:rPr>
      <w:sz w:val="28"/>
    </w:rPr>
  </w:style>
  <w:style w:type="paragraph" w:styleId="BlockText">
    <w:name w:val="Block Text"/>
    <w:basedOn w:val="Normal"/>
    <w:rsid w:val="00583FA2"/>
    <w:pPr>
      <w:tabs>
        <w:tab w:val="right" w:pos="8584"/>
      </w:tabs>
      <w:spacing w:before="60" w:after="60"/>
      <w:ind w:left="3420" w:right="49" w:firstLine="18"/>
      <w:jc w:val="both"/>
    </w:pPr>
    <w:rPr>
      <w:sz w:val="20"/>
    </w:rPr>
  </w:style>
  <w:style w:type="character" w:customStyle="1" w:styleId="Heading2Char">
    <w:name w:val="Heading 2 Char"/>
    <w:link w:val="Heading2"/>
    <w:semiHidden/>
    <w:rsid w:val="00E823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semiHidden/>
    <w:rsid w:val="00E823C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BodyText2Char">
    <w:name w:val="Body Text 2 Char"/>
    <w:link w:val="BodyText2"/>
    <w:uiPriority w:val="99"/>
    <w:locked/>
    <w:rsid w:val="00E823C7"/>
    <w:rPr>
      <w:sz w:val="28"/>
    </w:rPr>
  </w:style>
  <w:style w:type="character" w:customStyle="1" w:styleId="BodyTextIndentChar1">
    <w:name w:val="Body Text Indent Char1"/>
    <w:link w:val="BodyTextIndent"/>
    <w:locked/>
    <w:rsid w:val="00E823C7"/>
    <w:rPr>
      <w:i/>
      <w:sz w:val="28"/>
    </w:rPr>
  </w:style>
  <w:style w:type="paragraph" w:customStyle="1" w:styleId="Recuodecorpodetexto21">
    <w:name w:val="Recuo de corpo de texto 21"/>
    <w:basedOn w:val="Normal"/>
    <w:rsid w:val="00E823C7"/>
    <w:pPr>
      <w:suppressAutoHyphens/>
      <w:spacing w:line="360" w:lineRule="auto"/>
      <w:ind w:firstLine="2520"/>
      <w:jc w:val="both"/>
    </w:pPr>
    <w:rPr>
      <w:rFonts w:ascii="Courier New" w:hAnsi="Courier New" w:cs="Courier New"/>
      <w:sz w:val="20"/>
      <w:szCs w:val="24"/>
      <w:lang w:val="pt-PT" w:eastAsia="ar-SA"/>
    </w:rPr>
  </w:style>
  <w:style w:type="paragraph" w:customStyle="1" w:styleId="TxBrp3">
    <w:name w:val="TxBr_p3"/>
    <w:basedOn w:val="Normal"/>
    <w:rsid w:val="00E823C7"/>
    <w:pPr>
      <w:widowControl w:val="0"/>
      <w:tabs>
        <w:tab w:val="left" w:pos="3010"/>
      </w:tabs>
      <w:autoSpaceDE w:val="0"/>
      <w:autoSpaceDN w:val="0"/>
      <w:spacing w:line="240" w:lineRule="atLeast"/>
      <w:ind w:left="2649"/>
    </w:pPr>
    <w:rPr>
      <w:sz w:val="20"/>
    </w:rPr>
  </w:style>
  <w:style w:type="paragraph" w:customStyle="1" w:styleId="TxBrc4">
    <w:name w:val="TxBr_c4"/>
    <w:basedOn w:val="Normal"/>
    <w:rsid w:val="00E823C7"/>
    <w:pPr>
      <w:widowControl w:val="0"/>
      <w:autoSpaceDE w:val="0"/>
      <w:autoSpaceDN w:val="0"/>
      <w:spacing w:line="240" w:lineRule="atLeast"/>
      <w:jc w:val="center"/>
    </w:pPr>
    <w:rPr>
      <w:sz w:val="20"/>
    </w:rPr>
  </w:style>
  <w:style w:type="paragraph" w:customStyle="1" w:styleId="PargrafoNormal">
    <w:name w:val="Parágrafo Normal"/>
    <w:basedOn w:val="Normal"/>
    <w:link w:val="PargrafoNormalChar"/>
    <w:rsid w:val="00E823C7"/>
    <w:pPr>
      <w:spacing w:after="60" w:line="360" w:lineRule="auto"/>
      <w:ind w:firstLine="1418"/>
      <w:jc w:val="both"/>
    </w:pPr>
    <w:rPr>
      <w:rFonts w:ascii="Arial" w:hAnsi="Arial"/>
      <w:sz w:val="24"/>
    </w:rPr>
  </w:style>
  <w:style w:type="character" w:customStyle="1" w:styleId="PargrafoNormalChar">
    <w:name w:val="Parágrafo Normal Char"/>
    <w:link w:val="PargrafoNormal"/>
    <w:rsid w:val="00E823C7"/>
    <w:rPr>
      <w:rFonts w:ascii="Arial" w:hAnsi="Arial"/>
      <w:sz w:val="24"/>
    </w:rPr>
  </w:style>
  <w:style w:type="character" w:customStyle="1" w:styleId="consulta021">
    <w:name w:val="consulta021"/>
    <w:rsid w:val="00E823C7"/>
    <w:rPr>
      <w:rFonts w:ascii="Tahoma" w:hAnsi="Tahoma" w:cs="Tahoma" w:hint="default"/>
      <w:b/>
      <w:bCs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E823C7"/>
  </w:style>
  <w:style w:type="character" w:customStyle="1" w:styleId="highlightbrs">
    <w:name w:val="highlightbrs"/>
    <w:basedOn w:val="DefaultParagraphFont"/>
    <w:rsid w:val="00E823C7"/>
  </w:style>
  <w:style w:type="paragraph" w:styleId="BodyText3">
    <w:name w:val="Body Text 3"/>
    <w:basedOn w:val="Normal"/>
    <w:link w:val="BodyText3Char"/>
    <w:rsid w:val="00E823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823C7"/>
    <w:rPr>
      <w:sz w:val="16"/>
      <w:szCs w:val="16"/>
    </w:rPr>
  </w:style>
  <w:style w:type="paragraph" w:customStyle="1" w:styleId="Corpodetexto22">
    <w:name w:val="Corpo de texto 22"/>
    <w:basedOn w:val="Normal"/>
    <w:rsid w:val="00E823C7"/>
    <w:pPr>
      <w:widowControl w:val="0"/>
      <w:tabs>
        <w:tab w:val="left" w:pos="8647"/>
      </w:tabs>
      <w:suppressAutoHyphens/>
      <w:ind w:right="284"/>
      <w:jc w:val="both"/>
    </w:pPr>
    <w:rPr>
      <w:lang w:eastAsia="ar-SA"/>
    </w:rPr>
  </w:style>
  <w:style w:type="character" w:customStyle="1" w:styleId="BodyTextChar">
    <w:name w:val="Body Text Char"/>
    <w:link w:val="BodyText"/>
    <w:uiPriority w:val="99"/>
    <w:locked/>
    <w:rsid w:val="00DF265A"/>
    <w:rPr>
      <w:b/>
      <w:smallCaps/>
      <w:sz w:val="28"/>
    </w:rPr>
  </w:style>
  <w:style w:type="character" w:customStyle="1" w:styleId="FootnoteTextChar">
    <w:name w:val="Footnote Text Char"/>
    <w:aliases w:val="Nota de rodapé Char"/>
    <w:basedOn w:val="DefaultParagraphFont"/>
    <w:link w:val="FootnoteText"/>
    <w:locked/>
    <w:rsid w:val="00DF265A"/>
  </w:style>
  <w:style w:type="paragraph" w:styleId="ListParagraph">
    <w:name w:val="List Paragraph"/>
    <w:basedOn w:val="Normal"/>
    <w:qFormat/>
    <w:rsid w:val="00DF265A"/>
    <w:pPr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rsid w:val="00DF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sz w:val="20"/>
    </w:rPr>
  </w:style>
  <w:style w:type="character" w:customStyle="1" w:styleId="HTMLPreformattedChar">
    <w:name w:val="HTML Preformatted Char"/>
    <w:link w:val="HTMLPreformatted"/>
    <w:uiPriority w:val="99"/>
    <w:rsid w:val="00DF265A"/>
    <w:rPr>
      <w:rFonts w:ascii="Verdana" w:eastAsia="Arial Unicode MS" w:hAnsi="Verdana" w:cs="Arial Unicode MS"/>
    </w:rPr>
  </w:style>
  <w:style w:type="paragraph" w:styleId="Quote">
    <w:name w:val="Quote"/>
    <w:basedOn w:val="Normal"/>
    <w:link w:val="QuoteChar"/>
    <w:qFormat/>
    <w:rsid w:val="00890AAF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QuoteChar">
    <w:name w:val="Quote Char"/>
    <w:link w:val="Quote"/>
    <w:rsid w:val="00890AAF"/>
    <w:rPr>
      <w:rFonts w:ascii="Arial" w:hAnsi="Arial" w:cs="Arial"/>
      <w:i/>
      <w:iCs/>
      <w:sz w:val="22"/>
      <w:szCs w:val="22"/>
    </w:rPr>
  </w:style>
  <w:style w:type="character" w:customStyle="1" w:styleId="textogeral1">
    <w:name w:val="texto_geral1"/>
    <w:rsid w:val="00890AAF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591D26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Hyperlink">
    <w:name w:val="Hyperlink"/>
    <w:unhideWhenUsed/>
    <w:rsid w:val="00B068A4"/>
    <w:rPr>
      <w:strike w:val="0"/>
      <w:dstrike w:val="0"/>
      <w:color w:val="3E5B16"/>
      <w:u w:val="none"/>
      <w:effect w:val="none"/>
    </w:rPr>
  </w:style>
  <w:style w:type="character" w:customStyle="1" w:styleId="Heading3Char">
    <w:name w:val="Heading 3 Char"/>
    <w:link w:val="Heading3"/>
    <w:rsid w:val="00ED0A1C"/>
    <w:rPr>
      <w:rFonts w:ascii="Arial" w:eastAsia="SimSu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ED0A1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D0A1C"/>
    <w:rPr>
      <w:rFonts w:eastAsia="SimSun"/>
      <w:b/>
      <w:bCs/>
      <w:sz w:val="22"/>
      <w:szCs w:val="22"/>
    </w:rPr>
  </w:style>
  <w:style w:type="character" w:customStyle="1" w:styleId="Heading9Char">
    <w:name w:val="Heading 9 Char"/>
    <w:link w:val="Heading9"/>
    <w:rsid w:val="00ED0A1C"/>
    <w:rPr>
      <w:rFonts w:ascii="Arial" w:hAnsi="Arial" w:cs="Arial"/>
      <w:sz w:val="22"/>
      <w:szCs w:val="22"/>
    </w:rPr>
  </w:style>
  <w:style w:type="paragraph" w:customStyle="1" w:styleId="ecmsonormal">
    <w:name w:val="ec_msonormal"/>
    <w:basedOn w:val="Normal"/>
    <w:rsid w:val="00ED0A1C"/>
    <w:pPr>
      <w:spacing w:before="100" w:beforeAutospacing="1" w:after="100" w:afterAutospacing="1"/>
    </w:pPr>
    <w:rPr>
      <w:sz w:val="24"/>
      <w:szCs w:val="24"/>
    </w:rPr>
  </w:style>
  <w:style w:type="paragraph" w:customStyle="1" w:styleId="Padro">
    <w:name w:val="Padrão"/>
    <w:basedOn w:val="Normal"/>
    <w:rsid w:val="00ED0A1C"/>
    <w:pPr>
      <w:ind w:firstLine="1701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"/>
    <w:rsid w:val="00ED0A1C"/>
    <w:pPr>
      <w:ind w:left="2835"/>
      <w:jc w:val="both"/>
    </w:pPr>
    <w:rPr>
      <w:rFonts w:ascii="Arial" w:hAnsi="Arial"/>
      <w:b/>
      <w:sz w:val="24"/>
      <w:u w:val="single"/>
    </w:rPr>
  </w:style>
  <w:style w:type="character" w:customStyle="1" w:styleId="BodyTextIndent3Char">
    <w:name w:val="Body Text Indent 3 Char"/>
    <w:link w:val="BodyTextIndent3"/>
    <w:rsid w:val="00ED0A1C"/>
    <w:rPr>
      <w:sz w:val="26"/>
    </w:rPr>
  </w:style>
  <w:style w:type="paragraph" w:customStyle="1" w:styleId="esttextox">
    <w:name w:val="esttextox"/>
    <w:basedOn w:val="Normal"/>
    <w:rsid w:val="00ED0A1C"/>
    <w:pPr>
      <w:overflowPunct w:val="0"/>
      <w:autoSpaceDE w:val="0"/>
      <w:autoSpaceDN w:val="0"/>
      <w:spacing w:before="240" w:after="120"/>
      <w:ind w:firstLine="3969"/>
      <w:jc w:val="both"/>
    </w:pPr>
    <w:rPr>
      <w:sz w:val="22"/>
      <w:szCs w:val="22"/>
    </w:rPr>
  </w:style>
  <w:style w:type="paragraph" w:customStyle="1" w:styleId="BodyTextIndent32">
    <w:name w:val="Body Text Indent 32"/>
    <w:basedOn w:val="Normal"/>
    <w:rsid w:val="00ED0A1C"/>
    <w:pPr>
      <w:spacing w:after="120"/>
      <w:ind w:left="283"/>
    </w:pPr>
    <w:rPr>
      <w:color w:val="000000"/>
      <w:sz w:val="16"/>
    </w:rPr>
  </w:style>
  <w:style w:type="character" w:customStyle="1" w:styleId="apple-style-span">
    <w:name w:val="apple-style-span"/>
    <w:basedOn w:val="DefaultParagraphFont"/>
    <w:rsid w:val="00ED0A1C"/>
  </w:style>
  <w:style w:type="character" w:customStyle="1" w:styleId="googqs-tidbit-0">
    <w:name w:val="goog_qs-tidbit-0"/>
    <w:basedOn w:val="DefaultParagraphFont"/>
    <w:rsid w:val="00ED0A1C"/>
  </w:style>
  <w:style w:type="paragraph" w:customStyle="1" w:styleId="tj">
    <w:name w:val="tj"/>
    <w:basedOn w:val="Normal"/>
    <w:rsid w:val="00ED0A1C"/>
    <w:pPr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ED0A1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customStyle="1" w:styleId="style101">
    <w:name w:val="style101"/>
    <w:rsid w:val="00ED0A1C"/>
    <w:rPr>
      <w:sz w:val="17"/>
      <w:szCs w:val="17"/>
    </w:rPr>
  </w:style>
  <w:style w:type="paragraph" w:customStyle="1" w:styleId="BodyText21">
    <w:name w:val="Body Text 21"/>
    <w:basedOn w:val="Normal"/>
    <w:rsid w:val="00ED0A1C"/>
    <w:pPr>
      <w:overflowPunct w:val="0"/>
      <w:autoSpaceDE w:val="0"/>
      <w:autoSpaceDN w:val="0"/>
      <w:adjustRightInd w:val="0"/>
      <w:spacing w:line="360" w:lineRule="auto"/>
      <w:ind w:firstLine="3969"/>
      <w:jc w:val="both"/>
      <w:textAlignment w:val="baseline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ED0A1C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ED0A1C"/>
    <w:rPr>
      <w:rFonts w:ascii="Courier New" w:hAnsi="Courier New"/>
    </w:rPr>
  </w:style>
  <w:style w:type="character" w:customStyle="1" w:styleId="highlight1">
    <w:name w:val="highlight1"/>
    <w:rsid w:val="00ED0A1C"/>
    <w:rPr>
      <w:shd w:val="clear" w:color="auto" w:fill="F0E68C"/>
    </w:rPr>
  </w:style>
  <w:style w:type="character" w:customStyle="1" w:styleId="highlighton1">
    <w:name w:val="highlighton1"/>
    <w:rsid w:val="00ED0A1C"/>
    <w:rPr>
      <w:shd w:val="clear" w:color="auto" w:fill="F0B48C"/>
    </w:rPr>
  </w:style>
  <w:style w:type="character" w:customStyle="1" w:styleId="highlight2">
    <w:name w:val="highlight2"/>
    <w:rsid w:val="00ED0A1C"/>
    <w:rPr>
      <w:shd w:val="clear" w:color="auto" w:fill="F0E68C"/>
    </w:rPr>
  </w:style>
  <w:style w:type="character" w:styleId="Emphasis">
    <w:name w:val="Emphasis"/>
    <w:uiPriority w:val="20"/>
    <w:qFormat/>
    <w:rsid w:val="00ED0A1C"/>
    <w:rPr>
      <w:i/>
      <w:iCs/>
    </w:rPr>
  </w:style>
  <w:style w:type="paragraph" w:customStyle="1" w:styleId="Meio">
    <w:name w:val="Meio"/>
    <w:basedOn w:val="Normal"/>
    <w:rsid w:val="00ED0A1C"/>
    <w:pPr>
      <w:jc w:val="center"/>
    </w:pPr>
    <w:rPr>
      <w:rFonts w:ascii="Book Antiqua" w:hAnsi="Book Antiqua"/>
      <w:b/>
      <w:i/>
      <w:sz w:val="24"/>
    </w:rPr>
  </w:style>
  <w:style w:type="paragraph" w:customStyle="1" w:styleId="ESTTEXTOX0">
    <w:name w:val="EST.TEXTO X"/>
    <w:basedOn w:val="Normal"/>
    <w:rsid w:val="00ED0A1C"/>
    <w:pPr>
      <w:overflowPunct w:val="0"/>
      <w:autoSpaceDE w:val="0"/>
      <w:autoSpaceDN w:val="0"/>
      <w:adjustRightInd w:val="0"/>
      <w:spacing w:before="240" w:after="120"/>
      <w:ind w:firstLine="3969"/>
      <w:jc w:val="both"/>
      <w:textAlignment w:val="baseline"/>
    </w:pPr>
    <w:rPr>
      <w:sz w:val="22"/>
    </w:rPr>
  </w:style>
  <w:style w:type="paragraph" w:customStyle="1" w:styleId="comment-form-comment">
    <w:name w:val="comment-form-comment"/>
    <w:basedOn w:val="Normal"/>
    <w:rsid w:val="00ED0A1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Normal"/>
    <w:rsid w:val="00ED0A1C"/>
    <w:pPr>
      <w:spacing w:after="216"/>
      <w:jc w:val="both"/>
    </w:pPr>
    <w:rPr>
      <w:sz w:val="24"/>
    </w:rPr>
  </w:style>
  <w:style w:type="paragraph" w:customStyle="1" w:styleId="WW-BodyText2">
    <w:name w:val="WW-Body Text 2"/>
    <w:basedOn w:val="Normal"/>
    <w:rsid w:val="00ED0A1C"/>
    <w:pPr>
      <w:suppressAutoHyphens/>
      <w:ind w:right="357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Petio">
    <w:name w:val="Petição"/>
    <w:basedOn w:val="BodyTextIndent3"/>
    <w:rsid w:val="00ED0A1C"/>
    <w:pPr>
      <w:tabs>
        <w:tab w:val="left" w:pos="3544"/>
      </w:tabs>
      <w:spacing w:line="360" w:lineRule="auto"/>
      <w:ind w:firstLine="3544"/>
    </w:pPr>
    <w:rPr>
      <w:sz w:val="24"/>
    </w:rPr>
  </w:style>
  <w:style w:type="paragraph" w:customStyle="1" w:styleId="ecxmsonormal">
    <w:name w:val="ecxmsonormal"/>
    <w:basedOn w:val="Normal"/>
    <w:rsid w:val="00ED0A1C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rsid w:val="00ED0A1C"/>
    <w:pPr>
      <w:spacing w:after="324"/>
    </w:pPr>
    <w:rPr>
      <w:sz w:val="24"/>
      <w:szCs w:val="24"/>
    </w:rPr>
  </w:style>
  <w:style w:type="paragraph" w:customStyle="1" w:styleId="BodyTextIndent1">
    <w:name w:val="Body Text Indent1"/>
    <w:basedOn w:val="Normal"/>
    <w:link w:val="BodyTextIndentChar"/>
    <w:rsid w:val="00A71EF7"/>
    <w:pPr>
      <w:ind w:left="709"/>
      <w:jc w:val="both"/>
    </w:pPr>
  </w:style>
  <w:style w:type="character" w:customStyle="1" w:styleId="BodyTextIndentChar">
    <w:name w:val="Body Text Indent Char"/>
    <w:link w:val="BodyTextIndent1"/>
    <w:rsid w:val="00A71EF7"/>
    <w:rPr>
      <w:sz w:val="28"/>
    </w:rPr>
  </w:style>
  <w:style w:type="paragraph" w:customStyle="1" w:styleId="snippet">
    <w:name w:val="snippet"/>
    <w:basedOn w:val="Normal"/>
    <w:uiPriority w:val="99"/>
    <w:rsid w:val="00467750"/>
    <w:pPr>
      <w:spacing w:before="100" w:beforeAutospacing="1" w:after="100" w:afterAutospacing="1" w:line="270" w:lineRule="atLeast"/>
    </w:pPr>
    <w:rPr>
      <w:rFonts w:eastAsia="Calibri"/>
      <w:color w:val="404040"/>
      <w:sz w:val="18"/>
      <w:szCs w:val="18"/>
    </w:rPr>
  </w:style>
  <w:style w:type="paragraph" w:customStyle="1" w:styleId="corpo">
    <w:name w:val="corpo"/>
    <w:basedOn w:val="Normal"/>
    <w:rsid w:val="00F10CE8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citacao">
    <w:name w:val="citacao"/>
    <w:basedOn w:val="Normal"/>
    <w:rsid w:val="00CC31B9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tulo6A">
    <w:name w:val="Título 6 A"/>
    <w:next w:val="Normal"/>
    <w:autoRedefine/>
    <w:rsid w:val="003C2AB5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tabs>
        <w:tab w:val="left" w:pos="1701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both"/>
      <w:outlineLvl w:val="5"/>
    </w:pPr>
    <w:rPr>
      <w:rFonts w:ascii="Calibri" w:eastAsia="ヒラギノ角ゴ Pro W3" w:hAnsi="Calibri"/>
      <w:b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4A11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94"/>
    <w:rPr>
      <w:sz w:val="28"/>
      <w:lang w:eastAsia="pt-BR"/>
    </w:rPr>
  </w:style>
  <w:style w:type="paragraph" w:styleId="Heading1">
    <w:name w:val="heading 1"/>
    <w:basedOn w:val="Normal"/>
    <w:next w:val="Normal"/>
    <w:qFormat/>
    <w:rsid w:val="00A37F88"/>
    <w:pPr>
      <w:keepNext/>
      <w:ind w:right="-268"/>
      <w:outlineLvl w:val="0"/>
    </w:pPr>
    <w:rPr>
      <w:spacing w:val="8"/>
    </w:rPr>
  </w:style>
  <w:style w:type="paragraph" w:styleId="Heading2">
    <w:name w:val="heading 2"/>
    <w:basedOn w:val="Normal"/>
    <w:next w:val="Normal"/>
    <w:link w:val="Heading2Char"/>
    <w:unhideWhenUsed/>
    <w:qFormat/>
    <w:rsid w:val="00E823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D0A1C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823C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D0A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0A1C"/>
    <w:pPr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83FA2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D0A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F88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A37F88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37F88"/>
    <w:rPr>
      <w:b/>
      <w:smallCaps/>
    </w:rPr>
  </w:style>
  <w:style w:type="paragraph" w:styleId="FootnoteText">
    <w:name w:val="footnote text"/>
    <w:aliases w:val="Nota de rodapé"/>
    <w:basedOn w:val="Normal"/>
    <w:link w:val="FootnoteTextChar"/>
    <w:rsid w:val="00A37F88"/>
    <w:rPr>
      <w:sz w:val="20"/>
    </w:rPr>
  </w:style>
  <w:style w:type="character" w:styleId="FootnoteReference">
    <w:name w:val="footnote reference"/>
    <w:rsid w:val="00A37F88"/>
    <w:rPr>
      <w:vertAlign w:val="superscript"/>
    </w:rPr>
  </w:style>
  <w:style w:type="paragraph" w:styleId="BodyTextIndent2">
    <w:name w:val="Body Text Indent 2"/>
    <w:basedOn w:val="Normal"/>
    <w:rsid w:val="00A37F88"/>
    <w:pPr>
      <w:spacing w:line="288" w:lineRule="auto"/>
      <w:ind w:left="2835"/>
      <w:jc w:val="both"/>
    </w:pPr>
  </w:style>
  <w:style w:type="paragraph" w:customStyle="1" w:styleId="DefinitionList">
    <w:name w:val="Definition List"/>
    <w:basedOn w:val="Normal"/>
    <w:next w:val="Normal"/>
    <w:rsid w:val="00A37F88"/>
    <w:pPr>
      <w:ind w:left="36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A37F88"/>
    <w:pPr>
      <w:jc w:val="both"/>
    </w:pPr>
  </w:style>
  <w:style w:type="character" w:styleId="PageNumber">
    <w:name w:val="page number"/>
    <w:basedOn w:val="DefaultParagraphFont"/>
    <w:rsid w:val="00A37F88"/>
  </w:style>
  <w:style w:type="paragraph" w:styleId="BodyTextIndent">
    <w:name w:val="Body Text Indent"/>
    <w:basedOn w:val="Normal"/>
    <w:link w:val="BodyTextIndentChar1"/>
    <w:rsid w:val="00A37F88"/>
    <w:pPr>
      <w:ind w:left="709"/>
      <w:jc w:val="both"/>
    </w:pPr>
    <w:rPr>
      <w:i/>
    </w:rPr>
  </w:style>
  <w:style w:type="paragraph" w:customStyle="1" w:styleId="Recuodecorpodetexto31">
    <w:name w:val="Recuo de corpo de texto 31"/>
    <w:basedOn w:val="Normal"/>
    <w:rsid w:val="00A37F88"/>
    <w:pPr>
      <w:spacing w:after="120"/>
      <w:ind w:left="283"/>
    </w:pPr>
    <w:rPr>
      <w:sz w:val="16"/>
    </w:rPr>
  </w:style>
  <w:style w:type="paragraph" w:customStyle="1" w:styleId="Timbrado">
    <w:name w:val="Timbrado"/>
    <w:basedOn w:val="Normal"/>
    <w:rsid w:val="00A37F88"/>
    <w:rPr>
      <w:sz w:val="20"/>
    </w:rPr>
  </w:style>
  <w:style w:type="paragraph" w:customStyle="1" w:styleId="BodyTextIndent31">
    <w:name w:val="Body Text Indent 31"/>
    <w:basedOn w:val="Normal"/>
    <w:rsid w:val="00A37F88"/>
    <w:pPr>
      <w:ind w:firstLine="3544"/>
      <w:jc w:val="both"/>
    </w:pPr>
  </w:style>
  <w:style w:type="paragraph" w:styleId="BodyTextIndent3">
    <w:name w:val="Body Text Indent 3"/>
    <w:basedOn w:val="Normal"/>
    <w:link w:val="BodyTextIndent3Char"/>
    <w:rsid w:val="00A37F88"/>
    <w:pPr>
      <w:ind w:firstLine="2835"/>
      <w:jc w:val="both"/>
    </w:pPr>
    <w:rPr>
      <w:sz w:val="26"/>
    </w:rPr>
  </w:style>
  <w:style w:type="paragraph" w:styleId="BalloonText">
    <w:name w:val="Balloon Text"/>
    <w:basedOn w:val="Normal"/>
    <w:semiHidden/>
    <w:rsid w:val="006357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7E68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B2EEF"/>
    <w:rPr>
      <w:sz w:val="28"/>
      <w:lang w:val="pt-BR" w:eastAsia="pt-BR" w:bidi="ar-SA"/>
    </w:rPr>
  </w:style>
  <w:style w:type="character" w:styleId="Strong">
    <w:name w:val="Strong"/>
    <w:uiPriority w:val="22"/>
    <w:qFormat/>
    <w:rsid w:val="000D74FF"/>
    <w:rPr>
      <w:b/>
      <w:bCs/>
    </w:rPr>
  </w:style>
  <w:style w:type="character" w:customStyle="1" w:styleId="FooterChar">
    <w:name w:val="Footer Char"/>
    <w:link w:val="Footer"/>
    <w:rsid w:val="006B749C"/>
    <w:rPr>
      <w:sz w:val="28"/>
    </w:rPr>
  </w:style>
  <w:style w:type="paragraph" w:styleId="BlockText">
    <w:name w:val="Block Text"/>
    <w:basedOn w:val="Normal"/>
    <w:rsid w:val="00583FA2"/>
    <w:pPr>
      <w:tabs>
        <w:tab w:val="right" w:pos="8584"/>
      </w:tabs>
      <w:spacing w:before="60" w:after="60"/>
      <w:ind w:left="3420" w:right="49" w:firstLine="18"/>
      <w:jc w:val="both"/>
    </w:pPr>
    <w:rPr>
      <w:sz w:val="20"/>
    </w:rPr>
  </w:style>
  <w:style w:type="character" w:customStyle="1" w:styleId="Heading2Char">
    <w:name w:val="Heading 2 Char"/>
    <w:link w:val="Heading2"/>
    <w:semiHidden/>
    <w:rsid w:val="00E823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semiHidden/>
    <w:rsid w:val="00E823C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BodyText2Char">
    <w:name w:val="Body Text 2 Char"/>
    <w:link w:val="BodyText2"/>
    <w:uiPriority w:val="99"/>
    <w:locked/>
    <w:rsid w:val="00E823C7"/>
    <w:rPr>
      <w:sz w:val="28"/>
    </w:rPr>
  </w:style>
  <w:style w:type="character" w:customStyle="1" w:styleId="BodyTextIndentChar1">
    <w:name w:val="Body Text Indent Char1"/>
    <w:link w:val="BodyTextIndent"/>
    <w:locked/>
    <w:rsid w:val="00E823C7"/>
    <w:rPr>
      <w:i/>
      <w:sz w:val="28"/>
    </w:rPr>
  </w:style>
  <w:style w:type="paragraph" w:customStyle="1" w:styleId="Recuodecorpodetexto21">
    <w:name w:val="Recuo de corpo de texto 21"/>
    <w:basedOn w:val="Normal"/>
    <w:rsid w:val="00E823C7"/>
    <w:pPr>
      <w:suppressAutoHyphens/>
      <w:spacing w:line="360" w:lineRule="auto"/>
      <w:ind w:firstLine="2520"/>
      <w:jc w:val="both"/>
    </w:pPr>
    <w:rPr>
      <w:rFonts w:ascii="Courier New" w:hAnsi="Courier New" w:cs="Courier New"/>
      <w:sz w:val="20"/>
      <w:szCs w:val="24"/>
      <w:lang w:val="pt-PT" w:eastAsia="ar-SA"/>
    </w:rPr>
  </w:style>
  <w:style w:type="paragraph" w:customStyle="1" w:styleId="TxBrp3">
    <w:name w:val="TxBr_p3"/>
    <w:basedOn w:val="Normal"/>
    <w:rsid w:val="00E823C7"/>
    <w:pPr>
      <w:widowControl w:val="0"/>
      <w:tabs>
        <w:tab w:val="left" w:pos="3010"/>
      </w:tabs>
      <w:autoSpaceDE w:val="0"/>
      <w:autoSpaceDN w:val="0"/>
      <w:spacing w:line="240" w:lineRule="atLeast"/>
      <w:ind w:left="2649"/>
    </w:pPr>
    <w:rPr>
      <w:sz w:val="20"/>
    </w:rPr>
  </w:style>
  <w:style w:type="paragraph" w:customStyle="1" w:styleId="TxBrc4">
    <w:name w:val="TxBr_c4"/>
    <w:basedOn w:val="Normal"/>
    <w:rsid w:val="00E823C7"/>
    <w:pPr>
      <w:widowControl w:val="0"/>
      <w:autoSpaceDE w:val="0"/>
      <w:autoSpaceDN w:val="0"/>
      <w:spacing w:line="240" w:lineRule="atLeast"/>
      <w:jc w:val="center"/>
    </w:pPr>
    <w:rPr>
      <w:sz w:val="20"/>
    </w:rPr>
  </w:style>
  <w:style w:type="paragraph" w:customStyle="1" w:styleId="PargrafoNormal">
    <w:name w:val="Parágrafo Normal"/>
    <w:basedOn w:val="Normal"/>
    <w:link w:val="PargrafoNormalChar"/>
    <w:rsid w:val="00E823C7"/>
    <w:pPr>
      <w:spacing w:after="60" w:line="360" w:lineRule="auto"/>
      <w:ind w:firstLine="1418"/>
      <w:jc w:val="both"/>
    </w:pPr>
    <w:rPr>
      <w:rFonts w:ascii="Arial" w:hAnsi="Arial"/>
      <w:sz w:val="24"/>
    </w:rPr>
  </w:style>
  <w:style w:type="character" w:customStyle="1" w:styleId="PargrafoNormalChar">
    <w:name w:val="Parágrafo Normal Char"/>
    <w:link w:val="PargrafoNormal"/>
    <w:rsid w:val="00E823C7"/>
    <w:rPr>
      <w:rFonts w:ascii="Arial" w:hAnsi="Arial"/>
      <w:sz w:val="24"/>
    </w:rPr>
  </w:style>
  <w:style w:type="character" w:customStyle="1" w:styleId="consulta021">
    <w:name w:val="consulta021"/>
    <w:rsid w:val="00E823C7"/>
    <w:rPr>
      <w:rFonts w:ascii="Tahoma" w:hAnsi="Tahoma" w:cs="Tahoma" w:hint="default"/>
      <w:b/>
      <w:bCs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E823C7"/>
  </w:style>
  <w:style w:type="character" w:customStyle="1" w:styleId="highlightbrs">
    <w:name w:val="highlightbrs"/>
    <w:basedOn w:val="DefaultParagraphFont"/>
    <w:rsid w:val="00E823C7"/>
  </w:style>
  <w:style w:type="paragraph" w:styleId="BodyText3">
    <w:name w:val="Body Text 3"/>
    <w:basedOn w:val="Normal"/>
    <w:link w:val="BodyText3Char"/>
    <w:rsid w:val="00E823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823C7"/>
    <w:rPr>
      <w:sz w:val="16"/>
      <w:szCs w:val="16"/>
    </w:rPr>
  </w:style>
  <w:style w:type="paragraph" w:customStyle="1" w:styleId="Corpodetexto22">
    <w:name w:val="Corpo de texto 22"/>
    <w:basedOn w:val="Normal"/>
    <w:rsid w:val="00E823C7"/>
    <w:pPr>
      <w:widowControl w:val="0"/>
      <w:tabs>
        <w:tab w:val="left" w:pos="8647"/>
      </w:tabs>
      <w:suppressAutoHyphens/>
      <w:ind w:right="284"/>
      <w:jc w:val="both"/>
    </w:pPr>
    <w:rPr>
      <w:lang w:eastAsia="ar-SA"/>
    </w:rPr>
  </w:style>
  <w:style w:type="character" w:customStyle="1" w:styleId="BodyTextChar">
    <w:name w:val="Body Text Char"/>
    <w:link w:val="BodyText"/>
    <w:uiPriority w:val="99"/>
    <w:locked/>
    <w:rsid w:val="00DF265A"/>
    <w:rPr>
      <w:b/>
      <w:smallCaps/>
      <w:sz w:val="28"/>
    </w:rPr>
  </w:style>
  <w:style w:type="character" w:customStyle="1" w:styleId="FootnoteTextChar">
    <w:name w:val="Footnote Text Char"/>
    <w:aliases w:val="Nota de rodapé Char"/>
    <w:basedOn w:val="DefaultParagraphFont"/>
    <w:link w:val="FootnoteText"/>
    <w:locked/>
    <w:rsid w:val="00DF265A"/>
  </w:style>
  <w:style w:type="paragraph" w:styleId="ListParagraph">
    <w:name w:val="List Paragraph"/>
    <w:basedOn w:val="Normal"/>
    <w:qFormat/>
    <w:rsid w:val="00DF265A"/>
    <w:pPr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rsid w:val="00DF2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sz w:val="20"/>
    </w:rPr>
  </w:style>
  <w:style w:type="character" w:customStyle="1" w:styleId="HTMLPreformattedChar">
    <w:name w:val="HTML Preformatted Char"/>
    <w:link w:val="HTMLPreformatted"/>
    <w:uiPriority w:val="99"/>
    <w:rsid w:val="00DF265A"/>
    <w:rPr>
      <w:rFonts w:ascii="Verdana" w:eastAsia="Arial Unicode MS" w:hAnsi="Verdana" w:cs="Arial Unicode MS"/>
    </w:rPr>
  </w:style>
  <w:style w:type="paragraph" w:styleId="Quote">
    <w:name w:val="Quote"/>
    <w:basedOn w:val="Normal"/>
    <w:link w:val="QuoteChar"/>
    <w:qFormat/>
    <w:rsid w:val="00890AAF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QuoteChar">
    <w:name w:val="Quote Char"/>
    <w:link w:val="Quote"/>
    <w:rsid w:val="00890AAF"/>
    <w:rPr>
      <w:rFonts w:ascii="Arial" w:hAnsi="Arial" w:cs="Arial"/>
      <w:i/>
      <w:iCs/>
      <w:sz w:val="22"/>
      <w:szCs w:val="22"/>
    </w:rPr>
  </w:style>
  <w:style w:type="character" w:customStyle="1" w:styleId="textogeral1">
    <w:name w:val="texto_geral1"/>
    <w:rsid w:val="00890AAF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591D26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Hyperlink">
    <w:name w:val="Hyperlink"/>
    <w:unhideWhenUsed/>
    <w:rsid w:val="00B068A4"/>
    <w:rPr>
      <w:strike w:val="0"/>
      <w:dstrike w:val="0"/>
      <w:color w:val="3E5B16"/>
      <w:u w:val="none"/>
      <w:effect w:val="none"/>
    </w:rPr>
  </w:style>
  <w:style w:type="character" w:customStyle="1" w:styleId="Heading3Char">
    <w:name w:val="Heading 3 Char"/>
    <w:link w:val="Heading3"/>
    <w:rsid w:val="00ED0A1C"/>
    <w:rPr>
      <w:rFonts w:ascii="Arial" w:eastAsia="SimSu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ED0A1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D0A1C"/>
    <w:rPr>
      <w:rFonts w:eastAsia="SimSun"/>
      <w:b/>
      <w:bCs/>
      <w:sz w:val="22"/>
      <w:szCs w:val="22"/>
    </w:rPr>
  </w:style>
  <w:style w:type="character" w:customStyle="1" w:styleId="Heading9Char">
    <w:name w:val="Heading 9 Char"/>
    <w:link w:val="Heading9"/>
    <w:rsid w:val="00ED0A1C"/>
    <w:rPr>
      <w:rFonts w:ascii="Arial" w:hAnsi="Arial" w:cs="Arial"/>
      <w:sz w:val="22"/>
      <w:szCs w:val="22"/>
    </w:rPr>
  </w:style>
  <w:style w:type="paragraph" w:customStyle="1" w:styleId="ecmsonormal">
    <w:name w:val="ec_msonormal"/>
    <w:basedOn w:val="Normal"/>
    <w:rsid w:val="00ED0A1C"/>
    <w:pPr>
      <w:spacing w:before="100" w:beforeAutospacing="1" w:after="100" w:afterAutospacing="1"/>
    </w:pPr>
    <w:rPr>
      <w:sz w:val="24"/>
      <w:szCs w:val="24"/>
    </w:rPr>
  </w:style>
  <w:style w:type="paragraph" w:customStyle="1" w:styleId="Padro">
    <w:name w:val="Padrão"/>
    <w:basedOn w:val="Normal"/>
    <w:rsid w:val="00ED0A1C"/>
    <w:pPr>
      <w:ind w:firstLine="1701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"/>
    <w:rsid w:val="00ED0A1C"/>
    <w:pPr>
      <w:ind w:left="2835"/>
      <w:jc w:val="both"/>
    </w:pPr>
    <w:rPr>
      <w:rFonts w:ascii="Arial" w:hAnsi="Arial"/>
      <w:b/>
      <w:sz w:val="24"/>
      <w:u w:val="single"/>
    </w:rPr>
  </w:style>
  <w:style w:type="character" w:customStyle="1" w:styleId="BodyTextIndent3Char">
    <w:name w:val="Body Text Indent 3 Char"/>
    <w:link w:val="BodyTextIndent3"/>
    <w:rsid w:val="00ED0A1C"/>
    <w:rPr>
      <w:sz w:val="26"/>
    </w:rPr>
  </w:style>
  <w:style w:type="paragraph" w:customStyle="1" w:styleId="esttextox">
    <w:name w:val="esttextox"/>
    <w:basedOn w:val="Normal"/>
    <w:rsid w:val="00ED0A1C"/>
    <w:pPr>
      <w:overflowPunct w:val="0"/>
      <w:autoSpaceDE w:val="0"/>
      <w:autoSpaceDN w:val="0"/>
      <w:spacing w:before="240" w:after="120"/>
      <w:ind w:firstLine="3969"/>
      <w:jc w:val="both"/>
    </w:pPr>
    <w:rPr>
      <w:sz w:val="22"/>
      <w:szCs w:val="22"/>
    </w:rPr>
  </w:style>
  <w:style w:type="paragraph" w:customStyle="1" w:styleId="BodyTextIndent32">
    <w:name w:val="Body Text Indent 32"/>
    <w:basedOn w:val="Normal"/>
    <w:rsid w:val="00ED0A1C"/>
    <w:pPr>
      <w:spacing w:after="120"/>
      <w:ind w:left="283"/>
    </w:pPr>
    <w:rPr>
      <w:color w:val="000000"/>
      <w:sz w:val="16"/>
    </w:rPr>
  </w:style>
  <w:style w:type="character" w:customStyle="1" w:styleId="apple-style-span">
    <w:name w:val="apple-style-span"/>
    <w:basedOn w:val="DefaultParagraphFont"/>
    <w:rsid w:val="00ED0A1C"/>
  </w:style>
  <w:style w:type="character" w:customStyle="1" w:styleId="googqs-tidbit-0">
    <w:name w:val="goog_qs-tidbit-0"/>
    <w:basedOn w:val="DefaultParagraphFont"/>
    <w:rsid w:val="00ED0A1C"/>
  </w:style>
  <w:style w:type="paragraph" w:customStyle="1" w:styleId="tj">
    <w:name w:val="tj"/>
    <w:basedOn w:val="Normal"/>
    <w:rsid w:val="00ED0A1C"/>
    <w:pPr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ED0A1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customStyle="1" w:styleId="style101">
    <w:name w:val="style101"/>
    <w:rsid w:val="00ED0A1C"/>
    <w:rPr>
      <w:sz w:val="17"/>
      <w:szCs w:val="17"/>
    </w:rPr>
  </w:style>
  <w:style w:type="paragraph" w:customStyle="1" w:styleId="BodyText21">
    <w:name w:val="Body Text 21"/>
    <w:basedOn w:val="Normal"/>
    <w:rsid w:val="00ED0A1C"/>
    <w:pPr>
      <w:overflowPunct w:val="0"/>
      <w:autoSpaceDE w:val="0"/>
      <w:autoSpaceDN w:val="0"/>
      <w:adjustRightInd w:val="0"/>
      <w:spacing w:line="360" w:lineRule="auto"/>
      <w:ind w:firstLine="3969"/>
      <w:jc w:val="both"/>
      <w:textAlignment w:val="baseline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rsid w:val="00ED0A1C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ED0A1C"/>
    <w:rPr>
      <w:rFonts w:ascii="Courier New" w:hAnsi="Courier New"/>
    </w:rPr>
  </w:style>
  <w:style w:type="character" w:customStyle="1" w:styleId="highlight1">
    <w:name w:val="highlight1"/>
    <w:rsid w:val="00ED0A1C"/>
    <w:rPr>
      <w:shd w:val="clear" w:color="auto" w:fill="F0E68C"/>
    </w:rPr>
  </w:style>
  <w:style w:type="character" w:customStyle="1" w:styleId="highlighton1">
    <w:name w:val="highlighton1"/>
    <w:rsid w:val="00ED0A1C"/>
    <w:rPr>
      <w:shd w:val="clear" w:color="auto" w:fill="F0B48C"/>
    </w:rPr>
  </w:style>
  <w:style w:type="character" w:customStyle="1" w:styleId="highlight2">
    <w:name w:val="highlight2"/>
    <w:rsid w:val="00ED0A1C"/>
    <w:rPr>
      <w:shd w:val="clear" w:color="auto" w:fill="F0E68C"/>
    </w:rPr>
  </w:style>
  <w:style w:type="character" w:styleId="Emphasis">
    <w:name w:val="Emphasis"/>
    <w:uiPriority w:val="20"/>
    <w:qFormat/>
    <w:rsid w:val="00ED0A1C"/>
    <w:rPr>
      <w:i/>
      <w:iCs/>
    </w:rPr>
  </w:style>
  <w:style w:type="paragraph" w:customStyle="1" w:styleId="Meio">
    <w:name w:val="Meio"/>
    <w:basedOn w:val="Normal"/>
    <w:rsid w:val="00ED0A1C"/>
    <w:pPr>
      <w:jc w:val="center"/>
    </w:pPr>
    <w:rPr>
      <w:rFonts w:ascii="Book Antiqua" w:hAnsi="Book Antiqua"/>
      <w:b/>
      <w:i/>
      <w:sz w:val="24"/>
    </w:rPr>
  </w:style>
  <w:style w:type="paragraph" w:customStyle="1" w:styleId="ESTTEXTOX0">
    <w:name w:val="EST.TEXTO X"/>
    <w:basedOn w:val="Normal"/>
    <w:rsid w:val="00ED0A1C"/>
    <w:pPr>
      <w:overflowPunct w:val="0"/>
      <w:autoSpaceDE w:val="0"/>
      <w:autoSpaceDN w:val="0"/>
      <w:adjustRightInd w:val="0"/>
      <w:spacing w:before="240" w:after="120"/>
      <w:ind w:firstLine="3969"/>
      <w:jc w:val="both"/>
      <w:textAlignment w:val="baseline"/>
    </w:pPr>
    <w:rPr>
      <w:sz w:val="22"/>
    </w:rPr>
  </w:style>
  <w:style w:type="paragraph" w:customStyle="1" w:styleId="comment-form-comment">
    <w:name w:val="comment-form-comment"/>
    <w:basedOn w:val="Normal"/>
    <w:rsid w:val="00ED0A1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Normal"/>
    <w:rsid w:val="00ED0A1C"/>
    <w:pPr>
      <w:spacing w:after="216"/>
      <w:jc w:val="both"/>
    </w:pPr>
    <w:rPr>
      <w:sz w:val="24"/>
    </w:rPr>
  </w:style>
  <w:style w:type="paragraph" w:customStyle="1" w:styleId="WW-BodyText2">
    <w:name w:val="WW-Body Text 2"/>
    <w:basedOn w:val="Normal"/>
    <w:rsid w:val="00ED0A1C"/>
    <w:pPr>
      <w:suppressAutoHyphens/>
      <w:ind w:right="357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Petio">
    <w:name w:val="Petição"/>
    <w:basedOn w:val="BodyTextIndent3"/>
    <w:rsid w:val="00ED0A1C"/>
    <w:pPr>
      <w:tabs>
        <w:tab w:val="left" w:pos="3544"/>
      </w:tabs>
      <w:spacing w:line="360" w:lineRule="auto"/>
      <w:ind w:firstLine="3544"/>
    </w:pPr>
    <w:rPr>
      <w:sz w:val="24"/>
    </w:rPr>
  </w:style>
  <w:style w:type="paragraph" w:customStyle="1" w:styleId="ecxmsonormal">
    <w:name w:val="ecxmsonormal"/>
    <w:basedOn w:val="Normal"/>
    <w:rsid w:val="00ED0A1C"/>
    <w:pPr>
      <w:spacing w:after="324"/>
    </w:pPr>
    <w:rPr>
      <w:sz w:val="24"/>
      <w:szCs w:val="24"/>
    </w:rPr>
  </w:style>
  <w:style w:type="paragraph" w:customStyle="1" w:styleId="ecxmsoplaintext">
    <w:name w:val="ecxmsoplaintext"/>
    <w:basedOn w:val="Normal"/>
    <w:rsid w:val="00ED0A1C"/>
    <w:pPr>
      <w:spacing w:after="324"/>
    </w:pPr>
    <w:rPr>
      <w:sz w:val="24"/>
      <w:szCs w:val="24"/>
    </w:rPr>
  </w:style>
  <w:style w:type="paragraph" w:customStyle="1" w:styleId="BodyTextIndent1">
    <w:name w:val="Body Text Indent1"/>
    <w:basedOn w:val="Normal"/>
    <w:link w:val="BodyTextIndentChar"/>
    <w:rsid w:val="00A71EF7"/>
    <w:pPr>
      <w:ind w:left="709"/>
      <w:jc w:val="both"/>
    </w:pPr>
  </w:style>
  <w:style w:type="character" w:customStyle="1" w:styleId="BodyTextIndentChar">
    <w:name w:val="Body Text Indent Char"/>
    <w:link w:val="BodyTextIndent1"/>
    <w:rsid w:val="00A71EF7"/>
    <w:rPr>
      <w:sz w:val="28"/>
    </w:rPr>
  </w:style>
  <w:style w:type="paragraph" w:customStyle="1" w:styleId="snippet">
    <w:name w:val="snippet"/>
    <w:basedOn w:val="Normal"/>
    <w:uiPriority w:val="99"/>
    <w:rsid w:val="00467750"/>
    <w:pPr>
      <w:spacing w:before="100" w:beforeAutospacing="1" w:after="100" w:afterAutospacing="1" w:line="270" w:lineRule="atLeast"/>
    </w:pPr>
    <w:rPr>
      <w:rFonts w:eastAsia="Calibri"/>
      <w:color w:val="404040"/>
      <w:sz w:val="18"/>
      <w:szCs w:val="18"/>
    </w:rPr>
  </w:style>
  <w:style w:type="paragraph" w:customStyle="1" w:styleId="corpo">
    <w:name w:val="corpo"/>
    <w:basedOn w:val="Normal"/>
    <w:rsid w:val="00F10CE8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citacao">
    <w:name w:val="citacao"/>
    <w:basedOn w:val="Normal"/>
    <w:rsid w:val="00CC31B9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tulo6A">
    <w:name w:val="Título 6 A"/>
    <w:next w:val="Normal"/>
    <w:autoRedefine/>
    <w:rsid w:val="003C2AB5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tabs>
        <w:tab w:val="left" w:pos="1701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both"/>
      <w:outlineLvl w:val="5"/>
    </w:pPr>
    <w:rPr>
      <w:rFonts w:ascii="Calibri" w:eastAsia="ヒラギノ角ゴ Pro W3" w:hAnsi="Calibri"/>
      <w:b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4A11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738">
                  <w:marLeft w:val="0"/>
                  <w:marRight w:val="0"/>
                  <w:marTop w:val="0"/>
                  <w:marBottom w:val="18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733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385">
          <w:blockQuote w:val="1"/>
          <w:marLeft w:val="0"/>
          <w:marRight w:val="0"/>
          <w:marTop w:val="3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CBEE"/>
            <w:bottom w:val="single" w:sz="6" w:space="0" w:color="AACBEE"/>
            <w:right w:val="single" w:sz="6" w:space="0" w:color="AACBEE"/>
          </w:divBdr>
          <w:divsChild>
            <w:div w:id="1887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CBEE"/>
                <w:bottom w:val="single" w:sz="6" w:space="0" w:color="AACBEE"/>
                <w:right w:val="single" w:sz="6" w:space="0" w:color="AACBEE"/>
              </w:divBdr>
              <w:divsChild>
                <w:div w:id="6310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CBEE"/>
                    <w:bottom w:val="single" w:sz="6" w:space="0" w:color="AACBEE"/>
                    <w:right w:val="single" w:sz="6" w:space="0" w:color="AACBEE"/>
                  </w:divBdr>
                </w:div>
              </w:divsChild>
            </w:div>
          </w:divsChild>
        </w:div>
      </w:divsChild>
    </w:div>
    <w:div w:id="1681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385">
          <w:marLeft w:val="73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771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42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13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9458">
              <w:marLeft w:val="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0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genes.garcia\AppData\Local\Microsoft\Windows\Temporary%20Internet%20Files\Content.Outlook\979HUZIN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D22D-4A5E-4A4E-AAD2-A72C3129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\Users\diogenes.garcia\AppData\Local\Microsoft\Windows\Temporary Internet Files\Content.Outlook\979HUZIN\Timbre.dotx</Template>
  <TotalTime>1</TotalTime>
  <Pages>14</Pages>
  <Words>2437</Words>
  <Characters>13895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30 de março de 2004</vt:lpstr>
    </vt:vector>
  </TitlesOfParts>
  <Company>Fragata Adv. Associados</Company>
  <LinksUpToDate>false</LinksUpToDate>
  <CharactersWithSpaces>16300</CharactersWithSpaces>
  <SharedDoc>false</SharedDoc>
  <HLinks>
    <vt:vector size="18" baseType="variant">
      <vt:variant>
        <vt:i4>1572955</vt:i4>
      </vt:variant>
      <vt:variant>
        <vt:i4>6</vt:i4>
      </vt:variant>
      <vt:variant>
        <vt:i4>0</vt:i4>
      </vt:variant>
      <vt:variant>
        <vt:i4>5</vt:i4>
      </vt:variant>
      <vt:variant>
        <vt:lpwstr>http://tst.jusbrasil.com.br/jurisprudencia/20297470/recurso-de-revista-rr-254404920075040023-25440-4920075040023</vt:lpwstr>
      </vt:variant>
      <vt:variant>
        <vt:lpwstr/>
      </vt:variant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http://www.magisteronline.com.br/mgstrnet/lpext.dll?f=FifLink&amp;t=document-frame.htm&amp;l=jump&amp;iid=c%3A%5CViews44%5CMagister%5CMgstrnet%5CMagNet_Legis.nfo&amp;d=CLT,%20art.%20224&amp;sid=51235d03.2c2a26ad.0.0</vt:lpwstr>
      </vt:variant>
      <vt:variant>
        <vt:lpwstr>JD_CLTart224</vt:lpwstr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http://www.magisteronline.com.br/mgstrnet/lpext.dll?f=FifLink&amp;t=document-frame.htm&amp;l=jump&amp;iid=c%3A%5CViews44%5CMagister%5CMgstrnet%5CMagNet_Legis.nfo&amp;d=CLT,%20art.%20896&amp;sid=51235d03.2c2a26ad.0.0</vt:lpwstr>
      </vt:variant>
      <vt:variant>
        <vt:lpwstr>JD_CLTart896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30 de março de 2004</dc:title>
  <dc:creator>diogenes.garcia</dc:creator>
  <cp:lastModifiedBy>Gaudio Ribeiro de Paula</cp:lastModifiedBy>
  <cp:revision>2</cp:revision>
  <cp:lastPrinted>2012-05-08T16:02:00Z</cp:lastPrinted>
  <dcterms:created xsi:type="dcterms:W3CDTF">2019-05-31T15:13:00Z</dcterms:created>
  <dcterms:modified xsi:type="dcterms:W3CDTF">2019-05-31T15:13:00Z</dcterms:modified>
</cp:coreProperties>
</file>